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8C" w:rsidRDefault="00E8338C" w:rsidP="00E8338C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№ 5</w:t>
      </w:r>
      <w:r w:rsidR="000B54D4">
        <w:rPr>
          <w:rFonts w:ascii="Times New Roman" w:hAnsi="Times New Roman" w:cs="Times New Roman"/>
          <w:b/>
          <w:sz w:val="24"/>
          <w:szCs w:val="24"/>
        </w:rPr>
        <w:t xml:space="preserve"> от 20</w:t>
      </w:r>
      <w:r w:rsidR="00196A56">
        <w:rPr>
          <w:rFonts w:ascii="Times New Roman" w:hAnsi="Times New Roman" w:cs="Times New Roman"/>
          <w:b/>
          <w:sz w:val="24"/>
          <w:szCs w:val="24"/>
        </w:rPr>
        <w:t>.01</w:t>
      </w:r>
      <w:r>
        <w:rPr>
          <w:rFonts w:ascii="Times New Roman" w:hAnsi="Times New Roman" w:cs="Times New Roman"/>
          <w:b/>
          <w:sz w:val="24"/>
          <w:szCs w:val="24"/>
        </w:rPr>
        <w:t>.2017г</w:t>
      </w:r>
    </w:p>
    <w:p w:rsidR="00E8338C" w:rsidRDefault="00E8338C" w:rsidP="00E8338C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результатах контрольного мероприятия</w:t>
      </w:r>
    </w:p>
    <w:p w:rsidR="00E8338C" w:rsidRPr="00196A56" w:rsidRDefault="00E8338C" w:rsidP="00196A56">
      <w:pPr>
        <w:pStyle w:val="a7"/>
        <w:ind w:firstLine="720"/>
        <w:jc w:val="both"/>
        <w:rPr>
          <w:b/>
          <w:szCs w:val="24"/>
        </w:rPr>
      </w:pPr>
      <w:r>
        <w:rPr>
          <w:b/>
          <w:szCs w:val="24"/>
        </w:rPr>
        <w:t>«Проверка эффективности и целевого использования средств бюджета Томского района муниципальным бюджетным учреждением «</w:t>
      </w:r>
      <w:proofErr w:type="spellStart"/>
      <w:r>
        <w:rPr>
          <w:b/>
          <w:szCs w:val="24"/>
        </w:rPr>
        <w:t>Межпоселенческая</w:t>
      </w:r>
      <w:proofErr w:type="spellEnd"/>
      <w:r>
        <w:rPr>
          <w:b/>
          <w:szCs w:val="24"/>
        </w:rPr>
        <w:t xml:space="preserve"> центральная библиотека Томского района»</w:t>
      </w:r>
      <w:r w:rsidR="00196A56">
        <w:rPr>
          <w:b/>
          <w:szCs w:val="24"/>
        </w:rPr>
        <w:t>.</w:t>
      </w:r>
      <w:r w:rsidRPr="006D5F34">
        <w:rPr>
          <w:color w:val="000000"/>
        </w:rPr>
        <w:t xml:space="preserve">   </w:t>
      </w:r>
      <w:r>
        <w:rPr>
          <w:color w:val="000000"/>
        </w:rPr>
        <w:t xml:space="preserve">                                                                                    </w:t>
      </w:r>
      <w:r w:rsidR="00196A56">
        <w:rPr>
          <w:color w:val="000000"/>
        </w:rPr>
        <w:t xml:space="preserve">               </w:t>
      </w:r>
    </w:p>
    <w:p w:rsidR="00E8338C" w:rsidRDefault="00E8338C" w:rsidP="00E8338C">
      <w:pPr>
        <w:pStyle w:val="Default"/>
        <w:ind w:firstLine="709"/>
        <w:jc w:val="both"/>
      </w:pPr>
      <w:r w:rsidRPr="00577A19">
        <w:rPr>
          <w:b/>
        </w:rPr>
        <w:t>О</w:t>
      </w:r>
      <w:r>
        <w:rPr>
          <w:b/>
        </w:rPr>
        <w:t>снование для проведения контрольного мероприятия</w:t>
      </w:r>
      <w:r w:rsidRPr="00577A19">
        <w:rPr>
          <w:b/>
        </w:rPr>
        <w:t>:</w:t>
      </w:r>
      <w:r>
        <w:t xml:space="preserve"> Проверка проведена на основании  статьи 157 Бюджетного кодекса Российской Федерации;  пункта 4  части 2 статьи 9 Федерального закона от 07.02.2011г. № 6-ФЗ «Об общих принципах организации и деятельности контрольных счетных органов субъектов Российской Федерации и муниципальных образований»; пунктом 4 части 1 статьи 5  «Положения «О Счетной палате муниципального образования «Томский район», принятого решением Думы Томского района от 27.12.2012г. № 203; пункта 1.7 плана работы Счетной палаты муниципального образования «Томский район» на 2016 год, утвержденного распоряжением Счетной палаты  от 28.12.2015г. № 20.</w:t>
      </w:r>
    </w:p>
    <w:p w:rsidR="00E8338C" w:rsidRPr="00893CF4" w:rsidRDefault="00E8338C" w:rsidP="00E8338C">
      <w:pPr>
        <w:pStyle w:val="a7"/>
        <w:ind w:firstLine="720"/>
        <w:jc w:val="both"/>
        <w:rPr>
          <w:szCs w:val="24"/>
        </w:rPr>
      </w:pPr>
      <w:r w:rsidRPr="00525EA7">
        <w:rPr>
          <w:b/>
        </w:rPr>
        <w:t xml:space="preserve">Объект контрольного мероприятия: </w:t>
      </w:r>
      <w:r>
        <w:t xml:space="preserve">муниципальное </w:t>
      </w:r>
      <w:r w:rsidRPr="00E62E70">
        <w:t xml:space="preserve"> </w:t>
      </w:r>
      <w:r>
        <w:t xml:space="preserve">бюджетное учреждение </w:t>
      </w:r>
      <w:r w:rsidRPr="00893CF4">
        <w:rPr>
          <w:szCs w:val="24"/>
        </w:rPr>
        <w:t>«</w:t>
      </w:r>
      <w:proofErr w:type="spellStart"/>
      <w:r w:rsidRPr="00893CF4">
        <w:rPr>
          <w:szCs w:val="24"/>
        </w:rPr>
        <w:t>Межпоселенческая</w:t>
      </w:r>
      <w:proofErr w:type="spellEnd"/>
      <w:r w:rsidRPr="00893CF4">
        <w:rPr>
          <w:szCs w:val="24"/>
        </w:rPr>
        <w:t xml:space="preserve"> центральная библиотека Томского района»</w:t>
      </w:r>
    </w:p>
    <w:p w:rsidR="00E8338C" w:rsidRPr="00196A56" w:rsidRDefault="00E8338C" w:rsidP="00196A56">
      <w:pPr>
        <w:pStyle w:val="a5"/>
        <w:rPr>
          <w:sz w:val="24"/>
          <w:szCs w:val="24"/>
        </w:rPr>
      </w:pPr>
      <w:r w:rsidRPr="00196A56">
        <w:rPr>
          <w:b/>
          <w:sz w:val="24"/>
          <w:szCs w:val="24"/>
        </w:rPr>
        <w:t>Проверяемый период:</w:t>
      </w:r>
      <w:r w:rsidRPr="00196A56">
        <w:rPr>
          <w:sz w:val="24"/>
          <w:szCs w:val="24"/>
        </w:rPr>
        <w:t xml:space="preserve"> 01.01.2015г – 31.12.2015 года. </w:t>
      </w:r>
    </w:p>
    <w:p w:rsidR="00E8338C" w:rsidRPr="00196A56" w:rsidRDefault="00E8338C" w:rsidP="00196A56">
      <w:pPr>
        <w:pStyle w:val="a5"/>
        <w:rPr>
          <w:sz w:val="24"/>
          <w:szCs w:val="24"/>
        </w:rPr>
      </w:pPr>
      <w:r w:rsidRPr="00196A56">
        <w:rPr>
          <w:b/>
          <w:sz w:val="24"/>
          <w:szCs w:val="24"/>
        </w:rPr>
        <w:t>Сроки проведения контрольного мероприятия:</w:t>
      </w:r>
      <w:r w:rsidRPr="00196A56">
        <w:rPr>
          <w:sz w:val="24"/>
          <w:szCs w:val="24"/>
        </w:rPr>
        <w:t xml:space="preserve"> с 14.11.2016г. по 13.12.2016 г. </w:t>
      </w:r>
    </w:p>
    <w:p w:rsidR="00E8338C" w:rsidRPr="00196A56" w:rsidRDefault="00E8338C" w:rsidP="00196A56">
      <w:pPr>
        <w:pStyle w:val="a5"/>
        <w:rPr>
          <w:sz w:val="24"/>
          <w:szCs w:val="24"/>
        </w:rPr>
      </w:pPr>
      <w:r w:rsidRPr="00196A56">
        <w:rPr>
          <w:sz w:val="24"/>
          <w:szCs w:val="24"/>
        </w:rPr>
        <w:t xml:space="preserve">Проверка проведена председателем Счетной палаты муниципального образования «Томский район» </w:t>
      </w:r>
      <w:proofErr w:type="spellStart"/>
      <w:r w:rsidRPr="00196A56">
        <w:rPr>
          <w:sz w:val="24"/>
          <w:szCs w:val="24"/>
        </w:rPr>
        <w:t>Басировой</w:t>
      </w:r>
      <w:proofErr w:type="spellEnd"/>
      <w:r w:rsidRPr="00196A56">
        <w:rPr>
          <w:sz w:val="24"/>
          <w:szCs w:val="24"/>
        </w:rPr>
        <w:t xml:space="preserve"> Г.М. в помещении Счетной палаты по адресу: г. Томск,         ул. Карла Маркса, 56.</w:t>
      </w:r>
    </w:p>
    <w:p w:rsidR="00E8338C" w:rsidRPr="00196A56" w:rsidRDefault="00E8338C" w:rsidP="00196A56">
      <w:pPr>
        <w:pStyle w:val="a5"/>
        <w:rPr>
          <w:sz w:val="24"/>
          <w:szCs w:val="24"/>
        </w:rPr>
      </w:pPr>
      <w:r w:rsidRPr="00196A56">
        <w:rPr>
          <w:b/>
          <w:sz w:val="24"/>
          <w:szCs w:val="24"/>
        </w:rPr>
        <w:t xml:space="preserve">Цель контрольного мероприятия: </w:t>
      </w:r>
      <w:r w:rsidRPr="00196A56">
        <w:rPr>
          <w:sz w:val="24"/>
          <w:szCs w:val="24"/>
        </w:rPr>
        <w:t>определение законности, эффективности, результативности и целевого использования средств бюджета, выделенных бюджетному учреждению.</w:t>
      </w:r>
    </w:p>
    <w:p w:rsidR="00E8338C" w:rsidRPr="00196A56" w:rsidRDefault="00E8338C" w:rsidP="00196A56">
      <w:pPr>
        <w:pStyle w:val="a5"/>
        <w:rPr>
          <w:b/>
          <w:sz w:val="24"/>
          <w:szCs w:val="24"/>
        </w:rPr>
      </w:pPr>
      <w:r w:rsidRPr="00196A56">
        <w:rPr>
          <w:b/>
          <w:sz w:val="24"/>
          <w:szCs w:val="24"/>
        </w:rPr>
        <w:t xml:space="preserve">Предмет контрольного мероприятия: </w:t>
      </w:r>
      <w:r w:rsidRPr="00196A56">
        <w:rPr>
          <w:sz w:val="24"/>
          <w:szCs w:val="24"/>
        </w:rPr>
        <w:t xml:space="preserve">деятельность учреждения (действия должностных лиц) по использованию средств  бюджета Томского района. </w:t>
      </w:r>
    </w:p>
    <w:p w:rsidR="00E8338C" w:rsidRPr="00196A56" w:rsidRDefault="00E8338C" w:rsidP="00196A56">
      <w:pPr>
        <w:pStyle w:val="a5"/>
        <w:rPr>
          <w:sz w:val="24"/>
          <w:szCs w:val="24"/>
        </w:rPr>
      </w:pPr>
      <w:r w:rsidRPr="00196A56">
        <w:rPr>
          <w:sz w:val="24"/>
          <w:szCs w:val="24"/>
        </w:rPr>
        <w:t>Правом первой подписи в проверяемом периоде обладали директор  Никифорова Марина Георгиевна (приказ № 14-ок от 15.01.2004г), правом второй подписи  бухгалтер Сидоренко Елена Васильевна (приказ № 42-к от 11.11.2010г).</w:t>
      </w:r>
    </w:p>
    <w:p w:rsidR="00E8338C" w:rsidRDefault="00E8338C" w:rsidP="00AF49C7">
      <w:pPr>
        <w:pStyle w:val="a5"/>
        <w:rPr>
          <w:b/>
          <w:sz w:val="24"/>
          <w:szCs w:val="24"/>
        </w:rPr>
      </w:pPr>
      <w:r w:rsidRPr="00196A56">
        <w:rPr>
          <w:b/>
          <w:sz w:val="24"/>
          <w:szCs w:val="24"/>
        </w:rPr>
        <w:t xml:space="preserve">Краткая информация о проверяемом </w:t>
      </w:r>
      <w:r w:rsidR="00AF49C7">
        <w:rPr>
          <w:b/>
          <w:sz w:val="24"/>
          <w:szCs w:val="24"/>
        </w:rPr>
        <w:t>объекте.</w:t>
      </w:r>
    </w:p>
    <w:p w:rsidR="00AF49C7" w:rsidRPr="00196A56" w:rsidRDefault="00AF49C7" w:rsidP="00AF49C7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положения.</w:t>
      </w:r>
    </w:p>
    <w:p w:rsidR="00E8338C" w:rsidRPr="00196A56" w:rsidRDefault="00E8338C" w:rsidP="00196A56">
      <w:pPr>
        <w:pStyle w:val="a5"/>
        <w:rPr>
          <w:sz w:val="24"/>
          <w:szCs w:val="24"/>
        </w:rPr>
      </w:pPr>
      <w:r w:rsidRPr="00196A56">
        <w:rPr>
          <w:sz w:val="24"/>
          <w:szCs w:val="24"/>
        </w:rPr>
        <w:t>1.1. Муниципальное  бюджетное учреждение   «</w:t>
      </w:r>
      <w:proofErr w:type="spellStart"/>
      <w:r w:rsidRPr="00196A56">
        <w:rPr>
          <w:sz w:val="24"/>
          <w:szCs w:val="24"/>
        </w:rPr>
        <w:t>Межпоселенческая</w:t>
      </w:r>
      <w:proofErr w:type="spellEnd"/>
      <w:r w:rsidRPr="00196A56">
        <w:rPr>
          <w:sz w:val="24"/>
          <w:szCs w:val="24"/>
        </w:rPr>
        <w:t xml:space="preserve">   центральная библиотека Томского района» переименовано из муниципального учреждения «</w:t>
      </w:r>
      <w:proofErr w:type="spellStart"/>
      <w:r w:rsidRPr="00196A56">
        <w:rPr>
          <w:sz w:val="24"/>
          <w:szCs w:val="24"/>
        </w:rPr>
        <w:t>Межпоселенческая</w:t>
      </w:r>
      <w:proofErr w:type="spellEnd"/>
      <w:r w:rsidR="00AF49C7">
        <w:rPr>
          <w:sz w:val="24"/>
          <w:szCs w:val="24"/>
        </w:rPr>
        <w:t xml:space="preserve">   центральная  библиотека   </w:t>
      </w:r>
      <w:r w:rsidRPr="00196A56">
        <w:rPr>
          <w:sz w:val="24"/>
          <w:szCs w:val="24"/>
        </w:rPr>
        <w:t>Томского района»,   зарегистрированного 19 апреля 2006 года Инспекцией Федеральной налоговой службы по Томскому району Томской области.</w:t>
      </w:r>
    </w:p>
    <w:p w:rsidR="00E8338C" w:rsidRPr="00196A56" w:rsidRDefault="00E8338C" w:rsidP="00196A56">
      <w:pPr>
        <w:pStyle w:val="a5"/>
        <w:rPr>
          <w:sz w:val="24"/>
          <w:szCs w:val="24"/>
        </w:rPr>
      </w:pPr>
      <w:r w:rsidRPr="00196A56">
        <w:rPr>
          <w:sz w:val="24"/>
          <w:szCs w:val="24"/>
        </w:rPr>
        <w:t>1.2. Учредителем  является муниципальное образование «Томский район» в лице Администрации Томского района.</w:t>
      </w:r>
    </w:p>
    <w:p w:rsidR="00E8338C" w:rsidRPr="00196A56" w:rsidRDefault="00E8338C" w:rsidP="00196A56">
      <w:pPr>
        <w:pStyle w:val="a5"/>
        <w:rPr>
          <w:sz w:val="24"/>
          <w:szCs w:val="24"/>
        </w:rPr>
      </w:pPr>
      <w:r w:rsidRPr="00196A56">
        <w:rPr>
          <w:sz w:val="24"/>
          <w:szCs w:val="24"/>
        </w:rPr>
        <w:t>1.3.  Библиотека  является муниципальным общедоступным, информационным, культурно-просветительским бюджетным учреждением,  некоммерческой организацией, имеющей статус юридического лица, имеет свое наименование, обладает организационным единством, имеет обособленное имущество, самостоятельный баланс,  лицевые  счета в Управлении финансов Администрации Томского района, имеет круглую печать, штампы, бланки, эмблему  со своим наименованием, регистрируемые в установленном порядке.</w:t>
      </w:r>
    </w:p>
    <w:p w:rsidR="00E8338C" w:rsidRPr="00196A56" w:rsidRDefault="00E8338C" w:rsidP="00196A56">
      <w:pPr>
        <w:pStyle w:val="a5"/>
        <w:rPr>
          <w:sz w:val="24"/>
          <w:szCs w:val="24"/>
        </w:rPr>
      </w:pPr>
      <w:r w:rsidRPr="00196A56">
        <w:rPr>
          <w:sz w:val="24"/>
          <w:szCs w:val="24"/>
        </w:rPr>
        <w:t>1.4. Библиотека  в  пределах  своей компетенции планирует свою деятельность и определяет  направления ее развития, исходя из целей и видов деятельности,  предусмотренных  ее Уставом.</w:t>
      </w:r>
    </w:p>
    <w:p w:rsidR="00E8338C" w:rsidRPr="00196A56" w:rsidRDefault="00E8338C" w:rsidP="00196A56">
      <w:pPr>
        <w:pStyle w:val="a5"/>
        <w:rPr>
          <w:sz w:val="24"/>
          <w:szCs w:val="24"/>
        </w:rPr>
      </w:pPr>
      <w:r w:rsidRPr="00196A56">
        <w:rPr>
          <w:sz w:val="24"/>
          <w:szCs w:val="24"/>
        </w:rPr>
        <w:t>1.5. Наименование Библиотеки:  Муниципальное бюджетное учреждение «</w:t>
      </w:r>
      <w:proofErr w:type="spellStart"/>
      <w:r w:rsidRPr="00196A56">
        <w:rPr>
          <w:sz w:val="24"/>
          <w:szCs w:val="24"/>
        </w:rPr>
        <w:t>Межпоселенческая</w:t>
      </w:r>
      <w:proofErr w:type="spellEnd"/>
      <w:r w:rsidRPr="00196A56">
        <w:rPr>
          <w:sz w:val="24"/>
          <w:szCs w:val="24"/>
        </w:rPr>
        <w:t xml:space="preserve"> центральная библиотека  Томского района»,  сокращенное: МБУ «МЦБТР»</w:t>
      </w:r>
    </w:p>
    <w:p w:rsidR="00E8338C" w:rsidRPr="00196A56" w:rsidRDefault="00E8338C" w:rsidP="00196A56">
      <w:pPr>
        <w:pStyle w:val="a5"/>
        <w:rPr>
          <w:sz w:val="24"/>
          <w:szCs w:val="24"/>
        </w:rPr>
      </w:pPr>
      <w:r w:rsidRPr="00196A56">
        <w:rPr>
          <w:sz w:val="24"/>
          <w:szCs w:val="24"/>
        </w:rPr>
        <w:t>1.6. Место   нахождения   Библиотеки:    634507,   Томская   область,   Томский   район, п. Зональная   Станция, ул. Солнечная, 23.</w:t>
      </w:r>
    </w:p>
    <w:p w:rsidR="00E8338C" w:rsidRPr="00196A56" w:rsidRDefault="00E8338C" w:rsidP="00196A56">
      <w:pPr>
        <w:pStyle w:val="a5"/>
        <w:rPr>
          <w:b/>
          <w:sz w:val="24"/>
          <w:szCs w:val="24"/>
        </w:rPr>
      </w:pPr>
      <w:r w:rsidRPr="00196A56">
        <w:rPr>
          <w:b/>
          <w:sz w:val="24"/>
          <w:szCs w:val="24"/>
        </w:rPr>
        <w:t>2. Цели, предмет и виды деятельности бюджетного учреждения.</w:t>
      </w:r>
    </w:p>
    <w:p w:rsidR="00E8338C" w:rsidRPr="00196A56" w:rsidRDefault="00E8338C" w:rsidP="00196A56">
      <w:pPr>
        <w:pStyle w:val="a5"/>
        <w:rPr>
          <w:sz w:val="24"/>
          <w:szCs w:val="24"/>
        </w:rPr>
      </w:pPr>
      <w:r w:rsidRPr="00196A56">
        <w:rPr>
          <w:sz w:val="24"/>
          <w:szCs w:val="24"/>
        </w:rPr>
        <w:lastRenderedPageBreak/>
        <w:t xml:space="preserve">2.1. Предметом деятельности Библиотеки  является оказание услуг (выполнение работ) в целях осуществления  предусмотренных действующим законодательством полномочий органов местного самоуправления в сфере культуры. </w:t>
      </w:r>
    </w:p>
    <w:p w:rsidR="00E8338C" w:rsidRPr="00196A56" w:rsidRDefault="00E8338C" w:rsidP="00196A56">
      <w:pPr>
        <w:pStyle w:val="a5"/>
        <w:rPr>
          <w:sz w:val="24"/>
          <w:szCs w:val="24"/>
        </w:rPr>
      </w:pPr>
      <w:r w:rsidRPr="00196A56">
        <w:rPr>
          <w:sz w:val="24"/>
          <w:szCs w:val="24"/>
        </w:rPr>
        <w:t xml:space="preserve">2.2.   Для достижения поставленных целей Библиотека   осуществляет  </w:t>
      </w:r>
      <w:r w:rsidRPr="00196A56">
        <w:rPr>
          <w:bCs/>
          <w:sz w:val="24"/>
          <w:szCs w:val="24"/>
        </w:rPr>
        <w:t>основной вид</w:t>
      </w:r>
      <w:r w:rsidRPr="00196A56">
        <w:rPr>
          <w:sz w:val="24"/>
          <w:szCs w:val="24"/>
        </w:rPr>
        <w:t xml:space="preserve"> деятельности: библиотечное обслуживание населения. </w:t>
      </w:r>
    </w:p>
    <w:p w:rsidR="00E8338C" w:rsidRPr="00196A56" w:rsidRDefault="00E8338C" w:rsidP="00196A56">
      <w:pPr>
        <w:pStyle w:val="a5"/>
        <w:rPr>
          <w:sz w:val="24"/>
          <w:szCs w:val="24"/>
        </w:rPr>
      </w:pPr>
      <w:r w:rsidRPr="00196A56">
        <w:rPr>
          <w:sz w:val="24"/>
          <w:szCs w:val="24"/>
        </w:rPr>
        <w:t>2.3. Библиотека вправе осуществлять приносящую доходы деятельность, лишь постольку, поскольку это служит достижению целей, ради которых она создана, и соответствующую указанным целям, при условии, что такая деятельность указана в ее учредительных документах.</w:t>
      </w:r>
    </w:p>
    <w:p w:rsidR="00E8338C" w:rsidRPr="00196A56" w:rsidRDefault="00E8338C" w:rsidP="00196A56">
      <w:pPr>
        <w:pStyle w:val="a5"/>
        <w:rPr>
          <w:sz w:val="24"/>
          <w:szCs w:val="24"/>
        </w:rPr>
      </w:pPr>
      <w:r w:rsidRPr="00196A56">
        <w:rPr>
          <w:sz w:val="24"/>
          <w:szCs w:val="24"/>
        </w:rPr>
        <w:t>2.4. Библиотека осуществляет свою деятельность в соответствии с муниципальным  заданием. Финансовое обеспечение выполнения муниципального задания Библиотекой осуществляется в виде субсидии из бюджета Томского района. Библиотека не вправе отказаться от выполнения муниципального задания.</w:t>
      </w:r>
    </w:p>
    <w:p w:rsidR="00E8338C" w:rsidRPr="00196A56" w:rsidRDefault="00E8338C" w:rsidP="00196A56">
      <w:pPr>
        <w:pStyle w:val="a5"/>
        <w:rPr>
          <w:sz w:val="24"/>
          <w:szCs w:val="24"/>
        </w:rPr>
      </w:pPr>
      <w:r w:rsidRPr="00196A56">
        <w:rPr>
          <w:sz w:val="24"/>
          <w:szCs w:val="24"/>
        </w:rPr>
        <w:t xml:space="preserve"> 2.5. Библиотека вправе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оказывать услуги (выполнять работы), относящиеся к его основным видам деятельности, предусмотренных уставом, для граждан и юридических лиц за плату и на одинаковых при оказании одних и тех же услуг условиях.</w:t>
      </w:r>
    </w:p>
    <w:p w:rsidR="00E8338C" w:rsidRPr="00196A56" w:rsidRDefault="00E8338C" w:rsidP="00196A56">
      <w:pPr>
        <w:pStyle w:val="a5"/>
        <w:rPr>
          <w:sz w:val="24"/>
          <w:szCs w:val="24"/>
        </w:rPr>
      </w:pPr>
      <w:r w:rsidRPr="00196A56">
        <w:rPr>
          <w:sz w:val="24"/>
          <w:szCs w:val="24"/>
        </w:rPr>
        <w:t xml:space="preserve"> 2.6. Право Библиотеки осуществлять деятельность, на которую в соответствии с законодательством Российской Федерации требуется разрешительный документ (лицензия, свидетельство о государственной аккредитации и др.), возникает у Библиотеки со дня его получения или в указанный в нем срок и прекращается по истечении срока его действия, если иное не установлено законодательством.</w:t>
      </w:r>
    </w:p>
    <w:p w:rsidR="00E8338C" w:rsidRPr="00AF49C7" w:rsidRDefault="00E8338C" w:rsidP="00AF49C7">
      <w:pPr>
        <w:pStyle w:val="a5"/>
        <w:rPr>
          <w:sz w:val="24"/>
          <w:szCs w:val="24"/>
        </w:rPr>
      </w:pPr>
      <w:r w:rsidRPr="00196A56">
        <w:rPr>
          <w:sz w:val="24"/>
          <w:szCs w:val="24"/>
        </w:rPr>
        <w:t xml:space="preserve"> 2.7. Библиотека не вправе осуществлять виды деятельнос</w:t>
      </w:r>
      <w:r w:rsidR="00196A56">
        <w:rPr>
          <w:sz w:val="24"/>
          <w:szCs w:val="24"/>
        </w:rPr>
        <w:t xml:space="preserve">ти, не предусмотренные </w:t>
      </w:r>
      <w:r w:rsidRPr="00196A56">
        <w:rPr>
          <w:sz w:val="24"/>
          <w:szCs w:val="24"/>
        </w:rPr>
        <w:t xml:space="preserve"> Уставом.</w:t>
      </w:r>
    </w:p>
    <w:p w:rsidR="00E8338C" w:rsidRDefault="00E8338C" w:rsidP="00E8338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 результате проведения контрольного мероприятия выявлены следующие нарушения и недостатки:</w:t>
      </w:r>
    </w:p>
    <w:p w:rsidR="00AF49C7" w:rsidRPr="00AF49C7" w:rsidRDefault="00AF49C7" w:rsidP="00AF49C7">
      <w:pPr>
        <w:pStyle w:val="a5"/>
        <w:rPr>
          <w:sz w:val="24"/>
          <w:szCs w:val="24"/>
        </w:rPr>
      </w:pPr>
      <w:r w:rsidRPr="00AF49C7">
        <w:rPr>
          <w:sz w:val="24"/>
          <w:szCs w:val="24"/>
        </w:rPr>
        <w:t xml:space="preserve">1. При проверке выполнения муниципального задания установлено, что в соответствии с годовым отчетом, представленным на проверку, объемы услуг  учреждением за отчетный период в основном выполнены.  </w:t>
      </w:r>
      <w:proofErr w:type="gramStart"/>
      <w:r w:rsidRPr="00AF49C7">
        <w:rPr>
          <w:sz w:val="24"/>
          <w:szCs w:val="24"/>
        </w:rPr>
        <w:t>Только по показателю 4 «Динамика роста количества обращений к сайту библиотеки удаленных пользователей» фактическое значение за отчетный финансовый год составляет 19,7% вместо запланированных 80,0%; в нарушение п. 8.1 требований к отчетности об исполнении муниципального задания с отчетом не представлена пояснительная записка, в отчете не заполнена графа «Характеристика причин отклонения от запланированных значений»;</w:t>
      </w:r>
      <w:proofErr w:type="gramEnd"/>
      <w:r w:rsidRPr="00AF49C7">
        <w:rPr>
          <w:sz w:val="24"/>
          <w:szCs w:val="24"/>
        </w:rPr>
        <w:t xml:space="preserve"> годовой отчет о выполнении муниципального задания не подписан директором учреждения, отсутствует дата утверждения отчета Учредителем. </w:t>
      </w:r>
    </w:p>
    <w:p w:rsidR="00AF49C7" w:rsidRPr="00AF49C7" w:rsidRDefault="00AF49C7" w:rsidP="00AF49C7">
      <w:pPr>
        <w:pStyle w:val="a5"/>
        <w:rPr>
          <w:sz w:val="24"/>
          <w:szCs w:val="24"/>
        </w:rPr>
      </w:pPr>
      <w:r w:rsidRPr="00AF49C7">
        <w:rPr>
          <w:sz w:val="24"/>
          <w:szCs w:val="24"/>
        </w:rPr>
        <w:t>2. На официальном сайте bus.gov.ru  первоначальная информация  об операциях с целевыми субсидиями в нарушение Требований № 72 размещена с нарушением сроков, информация об изменениях сведений об операциях с целевыми субсидиями за 2015 год на официальном сайте  bus.gov.ru  не размещена.</w:t>
      </w:r>
    </w:p>
    <w:p w:rsidR="00AF49C7" w:rsidRPr="00AF49C7" w:rsidRDefault="00AF49C7" w:rsidP="00AF49C7">
      <w:pPr>
        <w:pStyle w:val="a5"/>
        <w:rPr>
          <w:kern w:val="2"/>
          <w:sz w:val="24"/>
          <w:szCs w:val="24"/>
        </w:rPr>
      </w:pPr>
      <w:r w:rsidRPr="00AF49C7">
        <w:rPr>
          <w:sz w:val="24"/>
          <w:szCs w:val="24"/>
        </w:rPr>
        <w:t xml:space="preserve">3. Представленные на проверку карточки-справки (ф. 0504417) для регистрации сведений о зарплате работников за 2015 год заполнены с нарушениями требований приказа № 173н: не все карточки  содержат отметки о квалификации, категории, сведения об образовании, стаже работы, не во всех указана дата и номер приказа о приеме на работу. </w:t>
      </w:r>
    </w:p>
    <w:p w:rsidR="00AF49C7" w:rsidRPr="00AF49C7" w:rsidRDefault="00AF49C7" w:rsidP="00AF49C7">
      <w:pPr>
        <w:pStyle w:val="a5"/>
        <w:rPr>
          <w:sz w:val="24"/>
          <w:szCs w:val="24"/>
        </w:rPr>
      </w:pPr>
      <w:r w:rsidRPr="00AF49C7">
        <w:rPr>
          <w:sz w:val="24"/>
          <w:szCs w:val="24"/>
        </w:rPr>
        <w:t xml:space="preserve">4. </w:t>
      </w:r>
      <w:proofErr w:type="gramStart"/>
      <w:r w:rsidRPr="00AF49C7">
        <w:rPr>
          <w:sz w:val="24"/>
          <w:szCs w:val="24"/>
        </w:rPr>
        <w:t>В нарушение положений пункта 21 части 4 Положения о системе оплаты труда работников муниципальных учреждений культуры Томского района, утвержденного постановлением Главы Томского района от 20.05.2010г № 121, система показателей и условия премирования работников, разработанные учреждением самостоятельно и утвержденные приказами директора библиотеки, принимались без учета мнения представительного органа работников, или без утверждения их в коллективном договоре.</w:t>
      </w:r>
      <w:proofErr w:type="gramEnd"/>
      <w:r w:rsidRPr="00AF49C7">
        <w:rPr>
          <w:sz w:val="24"/>
          <w:szCs w:val="24"/>
        </w:rPr>
        <w:t xml:space="preserve"> Комиссия по распределению стимулирующих выплат в учреждении не создана, </w:t>
      </w:r>
      <w:r w:rsidRPr="00AF49C7">
        <w:rPr>
          <w:sz w:val="24"/>
          <w:szCs w:val="24"/>
        </w:rPr>
        <w:lastRenderedPageBreak/>
        <w:t>протоколы на проверку не представлены. Конкретные размеры стимулирующих выплат и премий устанавливаются директором единолично.</w:t>
      </w:r>
    </w:p>
    <w:p w:rsidR="00AF49C7" w:rsidRPr="00AF49C7" w:rsidRDefault="00AF49C7" w:rsidP="00AF49C7">
      <w:pPr>
        <w:pStyle w:val="a5"/>
        <w:rPr>
          <w:sz w:val="24"/>
          <w:szCs w:val="24"/>
        </w:rPr>
      </w:pPr>
      <w:r w:rsidRPr="00AF49C7">
        <w:rPr>
          <w:sz w:val="24"/>
          <w:szCs w:val="24"/>
        </w:rPr>
        <w:t>5. При  выборочной проверке оплаты труда  работникам МБУ «МЦБТР» установлено:</w:t>
      </w:r>
    </w:p>
    <w:p w:rsidR="00AF49C7" w:rsidRPr="00AF49C7" w:rsidRDefault="00AF49C7" w:rsidP="00AF49C7">
      <w:pPr>
        <w:pStyle w:val="a5"/>
        <w:rPr>
          <w:rStyle w:val="a6"/>
          <w:b w:val="0"/>
          <w:sz w:val="24"/>
          <w:szCs w:val="24"/>
        </w:rPr>
      </w:pPr>
      <w:r w:rsidRPr="00AF49C7">
        <w:rPr>
          <w:sz w:val="24"/>
          <w:szCs w:val="24"/>
        </w:rPr>
        <w:t>В соответствии со статьей 284 ТК РФ продолжительность рабочего времени при работе по совместительству </w:t>
      </w:r>
      <w:r w:rsidRPr="00AF49C7">
        <w:rPr>
          <w:rStyle w:val="a6"/>
          <w:b w:val="0"/>
          <w:sz w:val="24"/>
          <w:szCs w:val="24"/>
        </w:rPr>
        <w:t>не должна превышать четырех часов в день. В нарушение этой нормы:</w:t>
      </w:r>
    </w:p>
    <w:p w:rsidR="00AF49C7" w:rsidRPr="00AF49C7" w:rsidRDefault="00AF49C7" w:rsidP="00AF49C7">
      <w:pPr>
        <w:pStyle w:val="a5"/>
        <w:rPr>
          <w:rStyle w:val="a6"/>
          <w:b w:val="0"/>
          <w:sz w:val="24"/>
          <w:szCs w:val="24"/>
        </w:rPr>
      </w:pPr>
      <w:r w:rsidRPr="00AF49C7">
        <w:rPr>
          <w:rStyle w:val="a6"/>
          <w:b w:val="0"/>
          <w:sz w:val="24"/>
          <w:szCs w:val="24"/>
        </w:rPr>
        <w:t xml:space="preserve">-  с Кравченко М.Ю. заключен трудовой договор № 25 от 09.01.2014г, в котором определено, что она принята  на должность библиотекаря отдела комплектования и обработки документов, и ей установлена продолжительность рабочей недели 36 часов; </w:t>
      </w:r>
    </w:p>
    <w:p w:rsidR="00AF49C7" w:rsidRPr="00AF49C7" w:rsidRDefault="00AF49C7" w:rsidP="00AF49C7">
      <w:pPr>
        <w:pStyle w:val="a5"/>
        <w:rPr>
          <w:rStyle w:val="a6"/>
          <w:b w:val="0"/>
          <w:sz w:val="24"/>
          <w:szCs w:val="24"/>
        </w:rPr>
      </w:pPr>
      <w:r w:rsidRPr="00AF49C7">
        <w:rPr>
          <w:rStyle w:val="a6"/>
          <w:b w:val="0"/>
          <w:sz w:val="24"/>
          <w:szCs w:val="24"/>
        </w:rPr>
        <w:t>- с Никифоровым В.И. заключен трудовой договор № 21 от 04.09.2013, в котором определено, что он принят на должность водителя, и ему установлена продолжительность рабочей недели 40 часов.</w:t>
      </w:r>
    </w:p>
    <w:p w:rsidR="00AF49C7" w:rsidRPr="00AF49C7" w:rsidRDefault="00AF49C7" w:rsidP="00AF49C7">
      <w:pPr>
        <w:pStyle w:val="a5"/>
        <w:rPr>
          <w:rStyle w:val="a6"/>
          <w:b w:val="0"/>
          <w:sz w:val="24"/>
          <w:szCs w:val="24"/>
        </w:rPr>
      </w:pPr>
      <w:r w:rsidRPr="00AF49C7">
        <w:rPr>
          <w:rStyle w:val="a6"/>
          <w:b w:val="0"/>
          <w:sz w:val="24"/>
          <w:szCs w:val="24"/>
        </w:rPr>
        <w:t>В штатном расписании на 2015 год имеются должности обслуживающего персонала: уборщик служебных помещений 1 ставка и уборщик территории 0,5 ставки. Однако</w:t>
      </w:r>
      <w:proofErr w:type="gramStart"/>
      <w:r w:rsidRPr="00AF49C7">
        <w:rPr>
          <w:rStyle w:val="a6"/>
          <w:b w:val="0"/>
          <w:sz w:val="24"/>
          <w:szCs w:val="24"/>
        </w:rPr>
        <w:t>,</w:t>
      </w:r>
      <w:proofErr w:type="gramEnd"/>
      <w:r w:rsidRPr="00AF49C7">
        <w:rPr>
          <w:rStyle w:val="a6"/>
          <w:b w:val="0"/>
          <w:sz w:val="24"/>
          <w:szCs w:val="24"/>
        </w:rPr>
        <w:t xml:space="preserve"> с 31.03.2015г  трудовые договоры № 144 от 01.01.2004г с уборщиком служебных помещений Андреевой Л.Г. и № 10 от 01.04.2009г с уборщиком территории Андреевой Е.П. расторгнуты на основании пункта 3 части 1 статьи 77 Трудового к</w:t>
      </w:r>
      <w:r w:rsidR="00AE146C">
        <w:rPr>
          <w:rStyle w:val="a6"/>
          <w:b w:val="0"/>
          <w:sz w:val="24"/>
          <w:szCs w:val="24"/>
        </w:rPr>
        <w:t>одекса РФ (приказы</w:t>
      </w:r>
      <w:bookmarkStart w:id="0" w:name="_GoBack"/>
      <w:bookmarkEnd w:id="0"/>
      <w:r w:rsidRPr="00AF49C7">
        <w:rPr>
          <w:rStyle w:val="a6"/>
          <w:b w:val="0"/>
          <w:sz w:val="24"/>
          <w:szCs w:val="24"/>
        </w:rPr>
        <w:t xml:space="preserve"> № 14-к и № 13-к от 31.03.2015г). С 01.04.2015г по 31.12.2015г эти должности оставались вакантными. Экономия от наличия этих вакансий составила 94365,09 рублей. </w:t>
      </w:r>
    </w:p>
    <w:p w:rsidR="00AF49C7" w:rsidRPr="00AF49C7" w:rsidRDefault="00AF49C7" w:rsidP="00AF49C7">
      <w:pPr>
        <w:pStyle w:val="a5"/>
        <w:rPr>
          <w:sz w:val="24"/>
          <w:szCs w:val="24"/>
          <w:shd w:val="clear" w:color="auto" w:fill="FFFFFF"/>
        </w:rPr>
      </w:pPr>
      <w:r w:rsidRPr="00AF49C7">
        <w:rPr>
          <w:rStyle w:val="a6"/>
          <w:b w:val="0"/>
          <w:sz w:val="24"/>
          <w:szCs w:val="24"/>
        </w:rPr>
        <w:t xml:space="preserve">При наличии в штатном расписании вакантной должности уборщика служебных помещений директором учреждения составляется договор возмездного оказания услуг по уборке помещений № 2 от 06.04.2015г с </w:t>
      </w:r>
      <w:proofErr w:type="spellStart"/>
      <w:r w:rsidRPr="00AF49C7">
        <w:rPr>
          <w:rStyle w:val="a6"/>
          <w:b w:val="0"/>
          <w:sz w:val="24"/>
          <w:szCs w:val="24"/>
        </w:rPr>
        <w:t>Бурыхиной</w:t>
      </w:r>
      <w:proofErr w:type="spellEnd"/>
      <w:r w:rsidRPr="00AF49C7">
        <w:rPr>
          <w:rStyle w:val="a6"/>
          <w:b w:val="0"/>
          <w:sz w:val="24"/>
          <w:szCs w:val="24"/>
        </w:rPr>
        <w:t xml:space="preserve"> Л.С.. Общая сумма по договору составляет 41382,0 рубля.</w:t>
      </w:r>
      <w:r w:rsidRPr="00AF49C7">
        <w:rPr>
          <w:b/>
          <w:color w:val="000000"/>
          <w:sz w:val="24"/>
          <w:szCs w:val="24"/>
        </w:rPr>
        <w:t xml:space="preserve">   </w:t>
      </w:r>
      <w:r w:rsidRPr="00AF49C7">
        <w:rPr>
          <w:color w:val="000000"/>
          <w:sz w:val="24"/>
          <w:szCs w:val="24"/>
        </w:rPr>
        <w:t xml:space="preserve">Средства на оплату </w:t>
      </w:r>
      <w:proofErr w:type="spellStart"/>
      <w:r w:rsidRPr="00AF49C7">
        <w:rPr>
          <w:color w:val="000000"/>
          <w:sz w:val="24"/>
          <w:szCs w:val="24"/>
        </w:rPr>
        <w:t>гражданско</w:t>
      </w:r>
      <w:proofErr w:type="spellEnd"/>
      <w:r w:rsidRPr="00AF49C7">
        <w:rPr>
          <w:color w:val="000000"/>
          <w:sz w:val="24"/>
          <w:szCs w:val="24"/>
        </w:rPr>
        <w:t xml:space="preserve"> – правового договора идут </w:t>
      </w:r>
      <w:r w:rsidRPr="00AF49C7">
        <w:rPr>
          <w:sz w:val="24"/>
          <w:szCs w:val="24"/>
          <w:shd w:val="clear" w:color="auto" w:fill="FFFFFF"/>
        </w:rPr>
        <w:t xml:space="preserve">со статьи 226 «прочие работы и услуги», а </w:t>
      </w:r>
      <w:r w:rsidRPr="00AF49C7">
        <w:rPr>
          <w:rStyle w:val="a6"/>
          <w:b w:val="0"/>
          <w:sz w:val="24"/>
          <w:szCs w:val="24"/>
        </w:rPr>
        <w:t>экономия от наличия вышеназванных вакансий в размере 94365,09 рублей поступает в фонд стимулирования.</w:t>
      </w:r>
      <w:r w:rsidRPr="00AF49C7">
        <w:rPr>
          <w:rStyle w:val="a6"/>
          <w:sz w:val="24"/>
          <w:szCs w:val="24"/>
        </w:rPr>
        <w:t xml:space="preserve"> </w:t>
      </w:r>
      <w:r w:rsidRPr="00AF49C7">
        <w:rPr>
          <w:sz w:val="24"/>
          <w:szCs w:val="24"/>
          <w:shd w:val="clear" w:color="auto" w:fill="FFFFFF"/>
        </w:rPr>
        <w:t xml:space="preserve"> Таким образом, происходит необоснованное увеличение бюджетных средств на стимулирующие выплаты. Счетная палата считает это неправомерным использованием средств бюджета.</w:t>
      </w:r>
    </w:p>
    <w:p w:rsidR="00AF49C7" w:rsidRPr="00AF49C7" w:rsidRDefault="00AF49C7" w:rsidP="00AF49C7">
      <w:pPr>
        <w:pStyle w:val="a5"/>
        <w:rPr>
          <w:sz w:val="24"/>
          <w:szCs w:val="24"/>
        </w:rPr>
      </w:pPr>
      <w:r w:rsidRPr="00AF49C7">
        <w:rPr>
          <w:sz w:val="24"/>
          <w:szCs w:val="24"/>
          <w:shd w:val="clear" w:color="auto" w:fill="FFFFFF"/>
        </w:rPr>
        <w:t xml:space="preserve">В соответствии с  пунктом 22 части 4  </w:t>
      </w:r>
      <w:r w:rsidRPr="00AF49C7">
        <w:rPr>
          <w:sz w:val="24"/>
          <w:szCs w:val="24"/>
        </w:rPr>
        <w:t>Положения о системе оплаты труда работников бюджетного учреждения «</w:t>
      </w:r>
      <w:proofErr w:type="spellStart"/>
      <w:r w:rsidRPr="00AF49C7">
        <w:rPr>
          <w:sz w:val="24"/>
          <w:szCs w:val="24"/>
        </w:rPr>
        <w:t>Межпоселенческая</w:t>
      </w:r>
      <w:proofErr w:type="spellEnd"/>
      <w:r w:rsidRPr="00AF49C7">
        <w:rPr>
          <w:sz w:val="24"/>
          <w:szCs w:val="24"/>
        </w:rPr>
        <w:t xml:space="preserve"> центральная библиотека Томского района»  работникам учреждения, занятым по совместительству, а также на условиях неполного рабочего времени, начисление надбавок стимулирующего характера производится пропорционально отработанному времени либо на других условиях, определенных трудовым договором. В нарушение требований пункта 22 части 4 Положения Кравченко М.Ю. стимулирующие выплаты в течение 2015 года не начислялись.</w:t>
      </w:r>
    </w:p>
    <w:p w:rsidR="00AF49C7" w:rsidRPr="00AF49C7" w:rsidRDefault="00AF49C7" w:rsidP="00AF49C7">
      <w:pPr>
        <w:pStyle w:val="a5"/>
        <w:rPr>
          <w:rFonts w:eastAsiaTheme="minorHAnsi"/>
          <w:sz w:val="24"/>
          <w:szCs w:val="24"/>
          <w:lang w:eastAsia="en-US"/>
        </w:rPr>
      </w:pPr>
      <w:r w:rsidRPr="00AF49C7">
        <w:rPr>
          <w:sz w:val="24"/>
          <w:szCs w:val="24"/>
        </w:rPr>
        <w:t xml:space="preserve">6. </w:t>
      </w:r>
      <w:r w:rsidRPr="00AF49C7">
        <w:rPr>
          <w:rFonts w:eastAsiaTheme="minorHAnsi"/>
          <w:sz w:val="24"/>
          <w:szCs w:val="24"/>
          <w:lang w:eastAsia="en-US"/>
        </w:rPr>
        <w:t xml:space="preserve">В нарушение утвержденного порядка премии директору МБУ «МЦБТР» выплачиваются не на основании распоряжения учредителя, а на основании штатного расписания на 2015 год, утвержденного приказом учреждения № 3 от 22.12.2014г, ежемесячно равными долями в размере 4915,0 рублей. Сумма премиальных выплат за 2015 год составила 58980,0 рублей. В то время как в приложении 2 к </w:t>
      </w:r>
      <w:r w:rsidRPr="00AF49C7">
        <w:rPr>
          <w:sz w:val="24"/>
          <w:szCs w:val="24"/>
        </w:rPr>
        <w:t xml:space="preserve">постановлению администрации Томского района </w:t>
      </w:r>
      <w:r w:rsidRPr="00AF49C7">
        <w:rPr>
          <w:rFonts w:eastAsiaTheme="minorHAnsi"/>
          <w:sz w:val="24"/>
          <w:szCs w:val="24"/>
          <w:lang w:eastAsia="en-US"/>
        </w:rPr>
        <w:t xml:space="preserve"> от 27.10.2010 № 272  годовой  премиальный фонд руководителю  МБУ «МЦБТР» определен в размере 47700,0 рублей.  Пунктом 10-1 Положения  о системе оплаты труда руководителей, их заместителей и главных бухгалтеров муниципальных учреждений Томского района определено, что  выплата  премии по итогам работы за счет средств учреждения от приносящей доход деятельности, а также за счет </w:t>
      </w:r>
      <w:proofErr w:type="gramStart"/>
      <w:r w:rsidRPr="00AF49C7">
        <w:rPr>
          <w:rFonts w:eastAsiaTheme="minorHAnsi"/>
          <w:sz w:val="24"/>
          <w:szCs w:val="24"/>
          <w:lang w:eastAsia="en-US"/>
        </w:rPr>
        <w:t>средств фонда оплаты труда работников</w:t>
      </w:r>
      <w:proofErr w:type="gramEnd"/>
      <w:r w:rsidRPr="00AF49C7">
        <w:rPr>
          <w:rFonts w:eastAsiaTheme="minorHAnsi"/>
          <w:sz w:val="24"/>
          <w:szCs w:val="24"/>
          <w:lang w:eastAsia="en-US"/>
        </w:rPr>
        <w:t xml:space="preserve"> учреждения, в том числе от его экономии, не допускается. Переплата составила 11280,0 рублей. Счетная палата считает это неправомерным использованием средств бюджета.</w:t>
      </w:r>
    </w:p>
    <w:p w:rsidR="00AF49C7" w:rsidRPr="00AF49C7" w:rsidRDefault="00AF49C7" w:rsidP="00AF49C7">
      <w:pPr>
        <w:pStyle w:val="a5"/>
        <w:rPr>
          <w:sz w:val="24"/>
          <w:szCs w:val="24"/>
        </w:rPr>
      </w:pPr>
      <w:r w:rsidRPr="00AF49C7">
        <w:rPr>
          <w:sz w:val="24"/>
          <w:szCs w:val="24"/>
        </w:rPr>
        <w:t xml:space="preserve">7. В нарушение норм ТК РФ (ст. 60.2 и ст. 151 ТК РФ)  приказом директора учреждения от 03.03.2014г № 13-к ему установлено совмещение на 1 ставку по должности </w:t>
      </w:r>
      <w:r w:rsidRPr="00AF49C7">
        <w:rPr>
          <w:rFonts w:eastAsiaTheme="minorHAnsi"/>
          <w:sz w:val="24"/>
          <w:szCs w:val="24"/>
          <w:lang w:eastAsia="en-US"/>
        </w:rPr>
        <w:t>заведующий отделом комплектования и обработки документов</w:t>
      </w:r>
      <w:r w:rsidRPr="00AF49C7">
        <w:rPr>
          <w:sz w:val="24"/>
          <w:szCs w:val="24"/>
        </w:rPr>
        <w:t>.  Этот приказ  не согласован с работодателем, дополнительное соглашение к трудовому договору  с учредителем не заключено. Счетная палата считает самостоятель</w:t>
      </w:r>
      <w:r>
        <w:rPr>
          <w:sz w:val="24"/>
          <w:szCs w:val="24"/>
        </w:rPr>
        <w:t xml:space="preserve">ное установление </w:t>
      </w:r>
      <w:r>
        <w:rPr>
          <w:sz w:val="24"/>
          <w:szCs w:val="24"/>
        </w:rPr>
        <w:lastRenderedPageBreak/>
        <w:t xml:space="preserve">руководителем </w:t>
      </w:r>
      <w:r w:rsidRPr="00AF49C7">
        <w:rPr>
          <w:sz w:val="24"/>
          <w:szCs w:val="24"/>
        </w:rPr>
        <w:t>учреждения доплаты за совмещение, не предусмотренное дополнительным соглашением к трудовому договору, а также без согласия (распоряжения) учредителя себе лично, неправомерным расходованием денежных сре</w:t>
      </w:r>
      <w:proofErr w:type="gramStart"/>
      <w:r w:rsidRPr="00AF49C7">
        <w:rPr>
          <w:sz w:val="24"/>
          <w:szCs w:val="24"/>
        </w:rPr>
        <w:t>дств в р</w:t>
      </w:r>
      <w:proofErr w:type="gramEnd"/>
      <w:r w:rsidRPr="00AF49C7">
        <w:rPr>
          <w:sz w:val="24"/>
          <w:szCs w:val="24"/>
        </w:rPr>
        <w:t>азмере 329103,48 рублей.</w:t>
      </w:r>
    </w:p>
    <w:p w:rsidR="00AF49C7" w:rsidRPr="00AF49C7" w:rsidRDefault="00AF49C7" w:rsidP="00AF49C7">
      <w:pPr>
        <w:pStyle w:val="a5"/>
        <w:ind w:firstLine="0"/>
        <w:rPr>
          <w:b/>
          <w:sz w:val="24"/>
          <w:szCs w:val="24"/>
        </w:rPr>
      </w:pPr>
    </w:p>
    <w:p w:rsidR="00E8338C" w:rsidRDefault="00E8338C" w:rsidP="00E8338C">
      <w:pPr>
        <w:pStyle w:val="a5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71C69">
        <w:rPr>
          <w:rFonts w:ascii="Times New Roman CYR" w:hAnsi="Times New Roman CYR" w:cs="Times New Roman CYR"/>
          <w:b/>
          <w:bCs/>
          <w:sz w:val="24"/>
          <w:szCs w:val="24"/>
        </w:rPr>
        <w:t>Предложения по результатам проведенного контрольного мероприятия:</w:t>
      </w:r>
    </w:p>
    <w:p w:rsidR="00AF49C7" w:rsidRDefault="00AF49C7" w:rsidP="00AF49C7">
      <w:pPr>
        <w:pStyle w:val="a5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020869">
        <w:rPr>
          <w:rFonts w:ascii="Times New Roman CYR" w:hAnsi="Times New Roman CYR" w:cs="Times New Roman CYR"/>
          <w:bCs/>
          <w:sz w:val="24"/>
          <w:szCs w:val="24"/>
        </w:rPr>
        <w:t>1. Не допускать нарушений  сроков размещения информации на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официальном сайте  bus.gov.ru.</w:t>
      </w:r>
    </w:p>
    <w:p w:rsidR="00AF49C7" w:rsidRDefault="00AF49C7" w:rsidP="00AF49C7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 Карточки-справки (ф. 0504417) для регистрации сведений о зарплате работников заполнять в соответствии с  требованиями приказа № 173н.</w:t>
      </w:r>
    </w:p>
    <w:p w:rsidR="00AF49C7" w:rsidRDefault="00AF49C7" w:rsidP="00AF49C7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3. Создать в учреждении комиссию</w:t>
      </w:r>
      <w:r w:rsidRPr="00175FED">
        <w:rPr>
          <w:sz w:val="24"/>
          <w:szCs w:val="24"/>
        </w:rPr>
        <w:t xml:space="preserve"> по распределению стимулирующих выплат</w:t>
      </w:r>
      <w:r>
        <w:rPr>
          <w:sz w:val="24"/>
          <w:szCs w:val="24"/>
        </w:rPr>
        <w:t>, разработать положение о деятельности этой комиссии.</w:t>
      </w:r>
    </w:p>
    <w:p w:rsidR="00AF49C7" w:rsidRDefault="00AF49C7" w:rsidP="00AF49C7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4. Заключить коллективный договор.</w:t>
      </w:r>
    </w:p>
    <w:p w:rsidR="00AF49C7" w:rsidRDefault="00AF49C7" w:rsidP="00AF49C7">
      <w:pPr>
        <w:tabs>
          <w:tab w:val="left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5. Не допускать неправомерного расходования денежных средств.</w:t>
      </w:r>
    </w:p>
    <w:p w:rsidR="00AF49C7" w:rsidRDefault="00AF49C7" w:rsidP="00AF49C7">
      <w:pPr>
        <w:pStyle w:val="a5"/>
        <w:rPr>
          <w:sz w:val="24"/>
          <w:szCs w:val="24"/>
        </w:rPr>
      </w:pPr>
      <w:r>
        <w:rPr>
          <w:rFonts w:eastAsiaTheme="minorHAnsi"/>
          <w:vanish/>
          <w:sz w:val="24"/>
          <w:szCs w:val="24"/>
          <w:lang w:eastAsia="en-US"/>
        </w:rPr>
        <w:t>оссийской Федерации Р</w:t>
      </w:r>
      <w:r>
        <w:rPr>
          <w:sz w:val="24"/>
          <w:szCs w:val="24"/>
        </w:rPr>
        <w:t>6. Учесть все замечания, указанные в акте проверки.</w:t>
      </w:r>
    </w:p>
    <w:p w:rsidR="00AF49C7" w:rsidRDefault="00AF49C7" w:rsidP="00E8338C">
      <w:pPr>
        <w:pStyle w:val="a5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8338C" w:rsidRDefault="00E8338C" w:rsidP="00E8338C">
      <w:pPr>
        <w:shd w:val="clear" w:color="auto" w:fill="FFFFFF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Дополнительные сведения:</w:t>
      </w:r>
    </w:p>
    <w:p w:rsidR="00963AF3" w:rsidRDefault="00963AF3" w:rsidP="00963AF3">
      <w:pP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контрольного мероприятия директору   </w:t>
      </w:r>
      <w:r>
        <w:rPr>
          <w:sz w:val="24"/>
          <w:szCs w:val="24"/>
          <w:lang w:eastAsia="en-US"/>
        </w:rPr>
        <w:t>МБУ «МЦБТР</w:t>
      </w:r>
      <w:r w:rsidRPr="001B51A9">
        <w:rPr>
          <w:sz w:val="24"/>
          <w:szCs w:val="24"/>
          <w:lang w:eastAsia="en-US"/>
        </w:rPr>
        <w:t>»</w:t>
      </w:r>
      <w:r>
        <w:rPr>
          <w:sz w:val="24"/>
          <w:szCs w:val="24"/>
          <w:lang w:eastAsia="en-US"/>
        </w:rPr>
        <w:t xml:space="preserve"> Никифоровой М.Г.</w:t>
      </w:r>
      <w:r w:rsidRPr="001B51A9">
        <w:rPr>
          <w:sz w:val="24"/>
          <w:szCs w:val="24"/>
          <w:lang w:eastAsia="en-US"/>
        </w:rPr>
        <w:t xml:space="preserve">  </w:t>
      </w:r>
      <w:r>
        <w:rPr>
          <w:sz w:val="24"/>
          <w:szCs w:val="24"/>
        </w:rPr>
        <w:t>вынесено представление об устранении допущенных нарушений и исправлению недостатков от 10.01.2017г. № 5. Акт проверки для информации направлен Председателю Думы Томского района, Главе Томского района.</w:t>
      </w:r>
    </w:p>
    <w:p w:rsidR="00963AF3" w:rsidRDefault="00963AF3" w:rsidP="00963AF3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963AF3" w:rsidRDefault="00963AF3" w:rsidP="00E8338C">
      <w:pPr>
        <w:shd w:val="clear" w:color="auto" w:fill="FFFFFF"/>
        <w:spacing w:line="240" w:lineRule="auto"/>
        <w:rPr>
          <w:b/>
          <w:sz w:val="24"/>
          <w:szCs w:val="24"/>
        </w:rPr>
      </w:pPr>
    </w:p>
    <w:p w:rsidR="00E8338C" w:rsidRDefault="00E8338C" w:rsidP="00E8338C">
      <w:pPr>
        <w:shd w:val="clear" w:color="auto" w:fill="FFFFFF"/>
        <w:spacing w:line="240" w:lineRule="auto"/>
        <w:ind w:firstLine="0"/>
        <w:rPr>
          <w:sz w:val="24"/>
          <w:szCs w:val="24"/>
        </w:rPr>
      </w:pPr>
    </w:p>
    <w:p w:rsidR="00E8338C" w:rsidRDefault="00E8338C" w:rsidP="00E8338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 Счетной палаты</w:t>
      </w:r>
    </w:p>
    <w:p w:rsidR="00E8338C" w:rsidRDefault="00E8338C" w:rsidP="00E8338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E8338C" w:rsidRPr="002A5022" w:rsidRDefault="00E8338C" w:rsidP="00E8338C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«Томский район»                                                                                                    Г.М. </w:t>
      </w:r>
      <w:proofErr w:type="spellStart"/>
      <w:r>
        <w:rPr>
          <w:sz w:val="24"/>
          <w:szCs w:val="24"/>
        </w:rPr>
        <w:t>Басирова</w:t>
      </w:r>
      <w:proofErr w:type="spellEnd"/>
    </w:p>
    <w:p w:rsidR="00E8338C" w:rsidRDefault="00E8338C" w:rsidP="00E8338C"/>
    <w:p w:rsidR="00586376" w:rsidRDefault="00586376"/>
    <w:sectPr w:rsidR="00586376" w:rsidSect="0063380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74E70"/>
    <w:multiLevelType w:val="hybridMultilevel"/>
    <w:tmpl w:val="5BA8AA62"/>
    <w:lvl w:ilvl="0" w:tplc="CCA2E6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8C"/>
    <w:rsid w:val="000B54D4"/>
    <w:rsid w:val="00196A56"/>
    <w:rsid w:val="00586376"/>
    <w:rsid w:val="00963AF3"/>
    <w:rsid w:val="00AE146C"/>
    <w:rsid w:val="00AF49C7"/>
    <w:rsid w:val="00E8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8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338C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4">
    <w:name w:val="Название Знак"/>
    <w:basedOn w:val="a0"/>
    <w:link w:val="a3"/>
    <w:rsid w:val="00E8338C"/>
    <w:rPr>
      <w:sz w:val="28"/>
    </w:rPr>
  </w:style>
  <w:style w:type="paragraph" w:customStyle="1" w:styleId="Default">
    <w:name w:val="Default"/>
    <w:rsid w:val="00E833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E833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E8338C"/>
    <w:rPr>
      <w:b/>
      <w:bCs/>
    </w:rPr>
  </w:style>
  <w:style w:type="character" w:customStyle="1" w:styleId="apple-converted-space">
    <w:name w:val="apple-converted-space"/>
    <w:basedOn w:val="a0"/>
    <w:rsid w:val="00E8338C"/>
  </w:style>
  <w:style w:type="paragraph" w:styleId="a7">
    <w:name w:val="Body Text"/>
    <w:basedOn w:val="a"/>
    <w:link w:val="a8"/>
    <w:rsid w:val="00E8338C"/>
    <w:pPr>
      <w:spacing w:line="240" w:lineRule="auto"/>
      <w:ind w:firstLine="0"/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rsid w:val="00E833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basedOn w:val="a"/>
    <w:next w:val="a"/>
    <w:rsid w:val="00E8338C"/>
    <w:pPr>
      <w:suppressAutoHyphens/>
      <w:autoSpaceDE w:val="0"/>
      <w:spacing w:line="240" w:lineRule="auto"/>
      <w:ind w:firstLine="0"/>
      <w:jc w:val="left"/>
    </w:pPr>
    <w:rPr>
      <w:rFonts w:ascii="Courier New" w:eastAsia="Courier New" w:hAnsi="Courier New"/>
      <w:sz w:val="20"/>
    </w:rPr>
  </w:style>
  <w:style w:type="paragraph" w:customStyle="1" w:styleId="Standard">
    <w:name w:val="Standard"/>
    <w:rsid w:val="00AF49C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8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338C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4">
    <w:name w:val="Название Знак"/>
    <w:basedOn w:val="a0"/>
    <w:link w:val="a3"/>
    <w:rsid w:val="00E8338C"/>
    <w:rPr>
      <w:sz w:val="28"/>
    </w:rPr>
  </w:style>
  <w:style w:type="paragraph" w:customStyle="1" w:styleId="Default">
    <w:name w:val="Default"/>
    <w:rsid w:val="00E833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E833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E8338C"/>
    <w:rPr>
      <w:b/>
      <w:bCs/>
    </w:rPr>
  </w:style>
  <w:style w:type="character" w:customStyle="1" w:styleId="apple-converted-space">
    <w:name w:val="apple-converted-space"/>
    <w:basedOn w:val="a0"/>
    <w:rsid w:val="00E8338C"/>
  </w:style>
  <w:style w:type="paragraph" w:styleId="a7">
    <w:name w:val="Body Text"/>
    <w:basedOn w:val="a"/>
    <w:link w:val="a8"/>
    <w:rsid w:val="00E8338C"/>
    <w:pPr>
      <w:spacing w:line="240" w:lineRule="auto"/>
      <w:ind w:firstLine="0"/>
      <w:jc w:val="center"/>
    </w:pPr>
    <w:rPr>
      <w:sz w:val="24"/>
    </w:rPr>
  </w:style>
  <w:style w:type="character" w:customStyle="1" w:styleId="a8">
    <w:name w:val="Основной текст Знак"/>
    <w:basedOn w:val="a0"/>
    <w:link w:val="a7"/>
    <w:rsid w:val="00E833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basedOn w:val="a"/>
    <w:next w:val="a"/>
    <w:rsid w:val="00E8338C"/>
    <w:pPr>
      <w:suppressAutoHyphens/>
      <w:autoSpaceDE w:val="0"/>
      <w:spacing w:line="240" w:lineRule="auto"/>
      <w:ind w:firstLine="0"/>
      <w:jc w:val="left"/>
    </w:pPr>
    <w:rPr>
      <w:rFonts w:ascii="Courier New" w:eastAsia="Courier New" w:hAnsi="Courier New"/>
      <w:sz w:val="20"/>
    </w:rPr>
  </w:style>
  <w:style w:type="paragraph" w:customStyle="1" w:styleId="Standard">
    <w:name w:val="Standard"/>
    <w:rsid w:val="00AF49C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2017-01-30T01:37:00Z</dcterms:created>
  <dcterms:modified xsi:type="dcterms:W3CDTF">2017-02-07T02:11:00Z</dcterms:modified>
</cp:coreProperties>
</file>