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309" w:rsidRDefault="00F72309" w:rsidP="00F72309">
      <w:pPr>
        <w:pStyle w:val="ConsPlusNormal"/>
        <w:outlineLvl w:val="0"/>
      </w:pPr>
      <w:bookmarkStart w:id="0" w:name="_GoBack"/>
      <w:bookmarkEnd w:id="0"/>
    </w:p>
    <w:p w:rsidR="00F72309" w:rsidRDefault="00F72309" w:rsidP="00F72309">
      <w:pPr>
        <w:pStyle w:val="ConsPlusNormal"/>
        <w:jc w:val="center"/>
        <w:outlineLvl w:val="0"/>
      </w:pPr>
      <w:bookmarkStart w:id="1" w:name="Par1"/>
      <w:bookmarkEnd w:id="1"/>
      <w:r>
        <w:t>9. ИНФОРМАЦИОННАЯ КАРТА КОНКУРСА</w:t>
      </w:r>
    </w:p>
    <w:p w:rsidR="00F72309" w:rsidRDefault="00F72309" w:rsidP="00F72309">
      <w:pPr>
        <w:pStyle w:val="ConsPlusNormal"/>
        <w:jc w:val="center"/>
      </w:pPr>
      <w:r>
        <w:t xml:space="preserve">(введен </w:t>
      </w:r>
      <w:hyperlink r:id="rId4" w:history="1">
        <w:r>
          <w:rPr>
            <w:color w:val="0000FF"/>
          </w:rPr>
          <w:t>постановлением</w:t>
        </w:r>
      </w:hyperlink>
      <w:r>
        <w:t xml:space="preserve"> Администрации Томского района</w:t>
      </w:r>
    </w:p>
    <w:p w:rsidR="00F72309" w:rsidRDefault="00F72309" w:rsidP="00F72309">
      <w:pPr>
        <w:pStyle w:val="ConsPlusNormal"/>
        <w:jc w:val="center"/>
      </w:pPr>
      <w:r>
        <w:t>от 26.10.2015 N 323)</w:t>
      </w:r>
    </w:p>
    <w:p w:rsidR="00F72309" w:rsidRDefault="00F72309" w:rsidP="00F7230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2381"/>
        <w:gridCol w:w="6803"/>
      </w:tblGrid>
      <w:tr w:rsidR="00F72309">
        <w:tc>
          <w:tcPr>
            <w:tcW w:w="397"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1</w:t>
            </w:r>
          </w:p>
        </w:tc>
        <w:tc>
          <w:tcPr>
            <w:tcW w:w="2381"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Организаторы</w:t>
            </w:r>
          </w:p>
        </w:tc>
        <w:tc>
          <w:tcPr>
            <w:tcW w:w="6803"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Организаторами Конкурса выступают Управление по экономической политике и муниципальным ресурсам Администрации Томского района (далее - уполномоченный орган в сфере развития малого и среднего предпринимательства) и Управление по социально-экономическому развитию села Администрации Томского района</w:t>
            </w:r>
          </w:p>
        </w:tc>
      </w:tr>
      <w:tr w:rsidR="00F72309">
        <w:tc>
          <w:tcPr>
            <w:tcW w:w="397"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2</w:t>
            </w:r>
          </w:p>
        </w:tc>
        <w:tc>
          <w:tcPr>
            <w:tcW w:w="2381"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Адрес местонахождения уполномоченного охрана в сфере развития малого и среднего предпринимательства</w:t>
            </w:r>
          </w:p>
        </w:tc>
        <w:tc>
          <w:tcPr>
            <w:tcW w:w="6803"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 xml:space="preserve">634050, ул. </w:t>
            </w:r>
            <w:proofErr w:type="spellStart"/>
            <w:r>
              <w:t>К.Маркса</w:t>
            </w:r>
            <w:proofErr w:type="spellEnd"/>
            <w:r>
              <w:t>, 56, г. Томск</w:t>
            </w:r>
          </w:p>
        </w:tc>
      </w:tr>
      <w:tr w:rsidR="00F72309">
        <w:tc>
          <w:tcPr>
            <w:tcW w:w="397"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3</w:t>
            </w:r>
          </w:p>
        </w:tc>
        <w:tc>
          <w:tcPr>
            <w:tcW w:w="2381"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Контактные телефоны</w:t>
            </w:r>
          </w:p>
        </w:tc>
        <w:tc>
          <w:tcPr>
            <w:tcW w:w="6803"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8 (3822) 40-85-73</w:t>
            </w:r>
          </w:p>
          <w:p w:rsidR="00F72309" w:rsidRDefault="00F72309">
            <w:pPr>
              <w:pStyle w:val="ConsPlusNormal"/>
              <w:jc w:val="both"/>
            </w:pPr>
            <w:r>
              <w:t>8 (3822) 40-83-13</w:t>
            </w:r>
          </w:p>
        </w:tc>
      </w:tr>
      <w:tr w:rsidR="00F72309">
        <w:tc>
          <w:tcPr>
            <w:tcW w:w="397"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4</w:t>
            </w:r>
          </w:p>
        </w:tc>
        <w:tc>
          <w:tcPr>
            <w:tcW w:w="2381"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Контактные e-</w:t>
            </w:r>
            <w:proofErr w:type="spellStart"/>
            <w:r>
              <w:t>mail</w:t>
            </w:r>
            <w:proofErr w:type="spellEnd"/>
          </w:p>
        </w:tc>
        <w:tc>
          <w:tcPr>
            <w:tcW w:w="6803"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market@atr.tomsk.gov.ru</w:t>
            </w:r>
          </w:p>
        </w:tc>
      </w:tr>
      <w:tr w:rsidR="00F72309">
        <w:tc>
          <w:tcPr>
            <w:tcW w:w="397"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5</w:t>
            </w:r>
          </w:p>
        </w:tc>
        <w:tc>
          <w:tcPr>
            <w:tcW w:w="2381"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Участники Конкурса</w:t>
            </w:r>
          </w:p>
        </w:tc>
        <w:tc>
          <w:tcPr>
            <w:tcW w:w="6803"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 xml:space="preserve">Субъекты малого и среднего предпринимательства, соответствующие требованиям Федерального </w:t>
            </w:r>
            <w:hyperlink r:id="rId5" w:history="1">
              <w:r>
                <w:rPr>
                  <w:color w:val="0000FF"/>
                </w:rPr>
                <w:t>закона</w:t>
              </w:r>
            </w:hyperlink>
            <w:r>
              <w:t xml:space="preserve"> от 24 июля 2007 года N 209-ФЗ "О развитии малого и среднего предпринимательства в Российской Федерации"</w:t>
            </w:r>
          </w:p>
        </w:tc>
      </w:tr>
      <w:tr w:rsidR="00F72309">
        <w:tc>
          <w:tcPr>
            <w:tcW w:w="397"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6</w:t>
            </w:r>
          </w:p>
        </w:tc>
        <w:tc>
          <w:tcPr>
            <w:tcW w:w="2381"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Цель и результаты Конкурса</w:t>
            </w:r>
          </w:p>
        </w:tc>
        <w:tc>
          <w:tcPr>
            <w:tcW w:w="6803"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Цель Конкурса - формирование благоприятной среды для развития и активизации предпринимательства, а также условий, обеспечивающих устойчивый рост количества субъектов малого и среднего предпринимательства в районе</w:t>
            </w:r>
          </w:p>
        </w:tc>
      </w:tr>
      <w:tr w:rsidR="00F72309">
        <w:tc>
          <w:tcPr>
            <w:tcW w:w="397"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7</w:t>
            </w:r>
          </w:p>
        </w:tc>
        <w:tc>
          <w:tcPr>
            <w:tcW w:w="2381"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Источник финансирования</w:t>
            </w:r>
          </w:p>
        </w:tc>
        <w:tc>
          <w:tcPr>
            <w:tcW w:w="6803"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Средства бюджета Томского района, областного и федерального бюджетов</w:t>
            </w:r>
          </w:p>
        </w:tc>
      </w:tr>
      <w:tr w:rsidR="00F72309">
        <w:tc>
          <w:tcPr>
            <w:tcW w:w="397"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8</w:t>
            </w:r>
          </w:p>
        </w:tc>
        <w:tc>
          <w:tcPr>
            <w:tcW w:w="2381"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Язык Конкурса</w:t>
            </w:r>
          </w:p>
        </w:tc>
        <w:tc>
          <w:tcPr>
            <w:tcW w:w="6803"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Русский</w:t>
            </w:r>
          </w:p>
        </w:tc>
      </w:tr>
      <w:tr w:rsidR="00F72309">
        <w:tc>
          <w:tcPr>
            <w:tcW w:w="397"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9</w:t>
            </w:r>
          </w:p>
        </w:tc>
        <w:tc>
          <w:tcPr>
            <w:tcW w:w="2381"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Валюта заявки</w:t>
            </w:r>
          </w:p>
        </w:tc>
        <w:tc>
          <w:tcPr>
            <w:tcW w:w="6803"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Рубль</w:t>
            </w:r>
          </w:p>
        </w:tc>
      </w:tr>
      <w:tr w:rsidR="00F72309">
        <w:tc>
          <w:tcPr>
            <w:tcW w:w="397"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10</w:t>
            </w:r>
          </w:p>
        </w:tc>
        <w:tc>
          <w:tcPr>
            <w:tcW w:w="2381"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Процедура вскрытия конвертов с заявками</w:t>
            </w:r>
          </w:p>
        </w:tc>
        <w:tc>
          <w:tcPr>
            <w:tcW w:w="6803"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Конверты с заявками вскрываются на первом заседании Конкурсной комиссии</w:t>
            </w:r>
          </w:p>
        </w:tc>
      </w:tr>
      <w:tr w:rsidR="00F72309">
        <w:tc>
          <w:tcPr>
            <w:tcW w:w="397"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11</w:t>
            </w:r>
          </w:p>
        </w:tc>
        <w:tc>
          <w:tcPr>
            <w:tcW w:w="2381"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Необходимое количество экземпляров заявки</w:t>
            </w:r>
          </w:p>
        </w:tc>
        <w:tc>
          <w:tcPr>
            <w:tcW w:w="6803"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1 экземпляр - оригинал заявки</w:t>
            </w:r>
          </w:p>
        </w:tc>
      </w:tr>
      <w:tr w:rsidR="00F72309">
        <w:tc>
          <w:tcPr>
            <w:tcW w:w="397" w:type="dxa"/>
            <w:tcBorders>
              <w:top w:val="single" w:sz="4" w:space="0" w:color="auto"/>
              <w:left w:val="single" w:sz="4" w:space="0" w:color="auto"/>
              <w:right w:val="single" w:sz="4" w:space="0" w:color="auto"/>
            </w:tcBorders>
          </w:tcPr>
          <w:p w:rsidR="00F72309" w:rsidRDefault="00F72309">
            <w:pPr>
              <w:pStyle w:val="ConsPlusNormal"/>
              <w:jc w:val="both"/>
            </w:pPr>
            <w:bookmarkStart w:id="2" w:name="Par39"/>
            <w:bookmarkEnd w:id="2"/>
            <w:r>
              <w:t>12</w:t>
            </w:r>
          </w:p>
        </w:tc>
        <w:tc>
          <w:tcPr>
            <w:tcW w:w="2381" w:type="dxa"/>
            <w:tcBorders>
              <w:top w:val="single" w:sz="4" w:space="0" w:color="auto"/>
              <w:left w:val="single" w:sz="4" w:space="0" w:color="auto"/>
              <w:right w:val="single" w:sz="4" w:space="0" w:color="auto"/>
            </w:tcBorders>
          </w:tcPr>
          <w:p w:rsidR="00F72309" w:rsidRDefault="00F72309">
            <w:pPr>
              <w:pStyle w:val="ConsPlusNormal"/>
              <w:jc w:val="both"/>
            </w:pPr>
            <w:r>
              <w:t>Требования к участникам Конкурса</w:t>
            </w:r>
          </w:p>
        </w:tc>
        <w:tc>
          <w:tcPr>
            <w:tcW w:w="6803" w:type="dxa"/>
            <w:tcBorders>
              <w:top w:val="single" w:sz="4" w:space="0" w:color="auto"/>
              <w:left w:val="single" w:sz="4" w:space="0" w:color="auto"/>
              <w:right w:val="single" w:sz="4" w:space="0" w:color="auto"/>
            </w:tcBorders>
          </w:tcPr>
          <w:p w:rsidR="00F72309" w:rsidRDefault="00F72309">
            <w:pPr>
              <w:pStyle w:val="ConsPlusNormal"/>
              <w:jc w:val="both"/>
            </w:pPr>
            <w:r>
              <w:t xml:space="preserve">К участию в Конкурсе допускаются субъекты малого и среднего предпринимательства, соответствующие требованиям Федерального </w:t>
            </w:r>
            <w:hyperlink r:id="rId6" w:history="1">
              <w:r>
                <w:rPr>
                  <w:color w:val="0000FF"/>
                </w:rPr>
                <w:t>закона</w:t>
              </w:r>
            </w:hyperlink>
            <w:r>
              <w:t xml:space="preserve"> от 24 июля 2007 года N 209-ФЗ "О развитии малого и среднего предпринимательства в Российской Федерации", которые:</w:t>
            </w:r>
          </w:p>
          <w:p w:rsidR="00F72309" w:rsidRDefault="00F72309">
            <w:pPr>
              <w:pStyle w:val="ConsPlusNormal"/>
              <w:ind w:firstLine="283"/>
              <w:jc w:val="both"/>
            </w:pPr>
            <w:r>
              <w:t>- являются вновь зарегистрированными или действующими на дату подачи заявления о предоставлении поддержки менее одного года и осуществляющими свою деятельность на территории Томского района;</w:t>
            </w:r>
          </w:p>
          <w:p w:rsidR="00F72309" w:rsidRDefault="00F72309">
            <w:pPr>
              <w:pStyle w:val="ConsPlusNormal"/>
              <w:ind w:firstLine="283"/>
              <w:jc w:val="both"/>
            </w:pPr>
            <w:r>
              <w:t>- не находящиеся в состоянии ликвидации, а также не являющиеся должниками в производстве по делу о банкротстве, возбужденному Арбитражным судом;</w:t>
            </w:r>
          </w:p>
          <w:p w:rsidR="00F72309" w:rsidRDefault="00F72309">
            <w:pPr>
              <w:pStyle w:val="ConsPlusNormal"/>
              <w:ind w:firstLine="283"/>
              <w:jc w:val="both"/>
            </w:pPr>
            <w:r>
              <w:t>- не имеющие просроченной задолженности по уплате налогов и иных обязательных платежей в бюджеты всех уровней и государственные внебюджетные фонды, а также по ранее предоставленным бюджетным средствам на возвратной основе;</w:t>
            </w:r>
          </w:p>
          <w:p w:rsidR="00F72309" w:rsidRDefault="00F72309">
            <w:pPr>
              <w:pStyle w:val="ConsPlusNormal"/>
              <w:ind w:firstLine="283"/>
              <w:jc w:val="both"/>
            </w:pPr>
            <w:r>
              <w:t>- имеющие размер средней заработной платы, установленный наемным работникам на момент подачи заявок и на период реализации предпринимательского проекта, не ниже прожиточного минимума трудоспособного населения Томскому району;</w:t>
            </w:r>
          </w:p>
          <w:p w:rsidR="00F72309" w:rsidRDefault="00F72309">
            <w:pPr>
              <w:pStyle w:val="ConsPlusNormal"/>
              <w:ind w:firstLine="283"/>
              <w:jc w:val="both"/>
            </w:pPr>
            <w:r>
              <w:t xml:space="preserve">- обязующиеся произвести вложение собственных средств (денежные </w:t>
            </w:r>
            <w:r>
              <w:lastRenderedPageBreak/>
              <w:t>средства, иное имущество) в предпринимательский проект в объеме не менее 30 процентов от суммы запрашиваемой субсидии;</w:t>
            </w:r>
          </w:p>
          <w:p w:rsidR="00F72309" w:rsidRDefault="00F72309">
            <w:pPr>
              <w:pStyle w:val="ConsPlusNormal"/>
              <w:ind w:firstLine="283"/>
              <w:jc w:val="both"/>
            </w:pPr>
            <w:r>
              <w:t>- учреждены гражданами Российской Федерации, относящимися к одной из нижеприведенных целевых групп получателей поддержки:</w:t>
            </w:r>
          </w:p>
          <w:p w:rsidR="00F72309" w:rsidRDefault="00F72309">
            <w:pPr>
              <w:pStyle w:val="ConsPlusNormal"/>
              <w:ind w:firstLine="283"/>
              <w:jc w:val="both"/>
            </w:pPr>
            <w:bookmarkStart w:id="3" w:name="Par48"/>
            <w:bookmarkEnd w:id="3"/>
            <w:r>
              <w:t>а) до момента государственной регистрации субъекта малого предпринимательства были зарегистрированы в качестве безработных граждан;</w:t>
            </w:r>
          </w:p>
        </w:tc>
      </w:tr>
      <w:tr w:rsidR="00F72309">
        <w:tc>
          <w:tcPr>
            <w:tcW w:w="397" w:type="dxa"/>
            <w:tcBorders>
              <w:left w:val="single" w:sz="4" w:space="0" w:color="auto"/>
              <w:right w:val="single" w:sz="4" w:space="0" w:color="auto"/>
            </w:tcBorders>
          </w:tcPr>
          <w:p w:rsidR="00F72309" w:rsidRDefault="00F72309">
            <w:pPr>
              <w:pStyle w:val="ConsPlusNormal"/>
            </w:pPr>
          </w:p>
        </w:tc>
        <w:tc>
          <w:tcPr>
            <w:tcW w:w="2381" w:type="dxa"/>
            <w:tcBorders>
              <w:left w:val="single" w:sz="4" w:space="0" w:color="auto"/>
              <w:right w:val="single" w:sz="4" w:space="0" w:color="auto"/>
            </w:tcBorders>
          </w:tcPr>
          <w:p w:rsidR="00F72309" w:rsidRDefault="00F72309">
            <w:pPr>
              <w:pStyle w:val="ConsPlusNormal"/>
            </w:pPr>
          </w:p>
        </w:tc>
        <w:tc>
          <w:tcPr>
            <w:tcW w:w="6803" w:type="dxa"/>
            <w:tcBorders>
              <w:left w:val="single" w:sz="4" w:space="0" w:color="auto"/>
              <w:right w:val="single" w:sz="4" w:space="0" w:color="auto"/>
            </w:tcBorders>
          </w:tcPr>
          <w:p w:rsidR="00F72309" w:rsidRDefault="00F72309">
            <w:pPr>
              <w:pStyle w:val="ConsPlusNormal"/>
              <w:ind w:firstLine="283"/>
              <w:jc w:val="both"/>
            </w:pPr>
            <w:r>
              <w:t>б)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F72309" w:rsidRDefault="00F72309">
            <w:pPr>
              <w:pStyle w:val="ConsPlusNormal"/>
              <w:ind w:firstLine="283"/>
              <w:jc w:val="both"/>
            </w:pPr>
            <w:r>
              <w:t>в)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F72309" w:rsidRDefault="00F72309">
            <w:pPr>
              <w:pStyle w:val="ConsPlusNormal"/>
              <w:ind w:firstLine="283"/>
              <w:jc w:val="both"/>
            </w:pPr>
            <w:r>
              <w:t xml:space="preserve">г) жители </w:t>
            </w:r>
            <w:proofErr w:type="spellStart"/>
            <w:r>
              <w:t>монопрофильных</w:t>
            </w:r>
            <w:proofErr w:type="spellEnd"/>
            <w:r>
              <w:t xml:space="preserve"> муниципальных образований (моногородов), работники градообразующих предприятий;</w:t>
            </w:r>
          </w:p>
          <w:p w:rsidR="00F72309" w:rsidRDefault="00F72309">
            <w:pPr>
              <w:pStyle w:val="ConsPlusNormal"/>
              <w:ind w:firstLine="283"/>
              <w:jc w:val="both"/>
            </w:pPr>
            <w:r>
              <w:t>д) военнослужащие, уволенные в запас в связи с сокращением Вооруженных Сил Российской Федерации;</w:t>
            </w:r>
          </w:p>
          <w:p w:rsidR="00F72309" w:rsidRDefault="00F72309">
            <w:pPr>
              <w:pStyle w:val="ConsPlusNormal"/>
              <w:ind w:firstLine="283"/>
              <w:jc w:val="both"/>
            </w:pPr>
            <w:bookmarkStart w:id="4" w:name="Par55"/>
            <w:bookmarkEnd w:id="4"/>
            <w:r>
              <w:t>е) физические лица в возрасте до 30 лет (включительно);</w:t>
            </w:r>
          </w:p>
          <w:p w:rsidR="00F72309" w:rsidRDefault="00F72309">
            <w:pPr>
              <w:pStyle w:val="ConsPlusNormal"/>
              <w:ind w:firstLine="283"/>
              <w:jc w:val="both"/>
            </w:pPr>
            <w:r>
              <w:t xml:space="preserve">ж) юридические лица, в уставном капитале которых доля, принадлежащая физическим лицам, указанным в </w:t>
            </w:r>
            <w:hyperlink w:anchor="Par48" w:history="1">
              <w:r>
                <w:rPr>
                  <w:color w:val="0000FF"/>
                </w:rPr>
                <w:t>подпунктах а)</w:t>
              </w:r>
            </w:hyperlink>
            <w:r>
              <w:t xml:space="preserve"> - </w:t>
            </w:r>
            <w:hyperlink w:anchor="Par55" w:history="1">
              <w:r>
                <w:rPr>
                  <w:color w:val="0000FF"/>
                </w:rPr>
                <w:t>е)</w:t>
              </w:r>
            </w:hyperlink>
            <w:r>
              <w:t xml:space="preserve"> настоящего подпункта, составляет более 50 процентов;</w:t>
            </w:r>
          </w:p>
          <w:p w:rsidR="00F72309" w:rsidRDefault="00F72309">
            <w:pPr>
              <w:pStyle w:val="ConsPlusNormal"/>
              <w:ind w:firstLine="283"/>
              <w:jc w:val="both"/>
            </w:pPr>
            <w:r>
              <w:t>з) субъекты малого и среднего предпринимательства, относящиеся к субъектам социального предпринимательства, осуществляющим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F72309" w:rsidRDefault="00F72309">
            <w:pPr>
              <w:pStyle w:val="ConsPlusNormal"/>
              <w:ind w:firstLine="283"/>
              <w:jc w:val="both"/>
            </w:pPr>
            <w:r>
              <w:t>Субъект малого и среднего предпринимательства, относящийся к субъектам социального предпринимательства, обеспечивает выполнение одного из следующих условий:</w:t>
            </w:r>
          </w:p>
          <w:p w:rsidR="00F72309" w:rsidRDefault="00F72309">
            <w:pPr>
              <w:pStyle w:val="ConsPlusNormal"/>
              <w:ind w:firstLine="283"/>
              <w:jc w:val="both"/>
            </w:pPr>
            <w:r>
              <w:t>обеспечивает занятость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процентов;</w:t>
            </w:r>
          </w:p>
        </w:tc>
      </w:tr>
      <w:tr w:rsidR="00F72309">
        <w:tc>
          <w:tcPr>
            <w:tcW w:w="397" w:type="dxa"/>
            <w:tcBorders>
              <w:left w:val="single" w:sz="4" w:space="0" w:color="auto"/>
              <w:bottom w:val="single" w:sz="4" w:space="0" w:color="auto"/>
              <w:right w:val="single" w:sz="4" w:space="0" w:color="auto"/>
            </w:tcBorders>
          </w:tcPr>
          <w:p w:rsidR="00F72309" w:rsidRDefault="00F72309">
            <w:pPr>
              <w:pStyle w:val="ConsPlusNormal"/>
            </w:pPr>
          </w:p>
        </w:tc>
        <w:tc>
          <w:tcPr>
            <w:tcW w:w="2381" w:type="dxa"/>
            <w:tcBorders>
              <w:left w:val="single" w:sz="4" w:space="0" w:color="auto"/>
              <w:bottom w:val="single" w:sz="4" w:space="0" w:color="auto"/>
              <w:right w:val="single" w:sz="4" w:space="0" w:color="auto"/>
            </w:tcBorders>
          </w:tcPr>
          <w:p w:rsidR="00F72309" w:rsidRDefault="00F72309">
            <w:pPr>
              <w:pStyle w:val="ConsPlusNormal"/>
            </w:pPr>
          </w:p>
        </w:tc>
        <w:tc>
          <w:tcPr>
            <w:tcW w:w="6803" w:type="dxa"/>
            <w:tcBorders>
              <w:left w:val="single" w:sz="4" w:space="0" w:color="auto"/>
              <w:bottom w:val="single" w:sz="4" w:space="0" w:color="auto"/>
              <w:right w:val="single" w:sz="4" w:space="0" w:color="auto"/>
            </w:tcBorders>
          </w:tcPr>
          <w:p w:rsidR="00F72309" w:rsidRDefault="00F72309">
            <w:pPr>
              <w:pStyle w:val="ConsPlusNormal"/>
              <w:ind w:firstLine="283"/>
              <w:jc w:val="both"/>
            </w:pPr>
            <w:r>
              <w:t>осуществляет деятельность по предоставлению услуг (производству товаров, выполнению работ) в следующих сферах деятельности:</w:t>
            </w:r>
          </w:p>
          <w:p w:rsidR="00F72309" w:rsidRDefault="00F72309">
            <w:pPr>
              <w:pStyle w:val="ConsPlusNormal"/>
              <w:ind w:firstLine="283"/>
              <w:jc w:val="both"/>
            </w:pPr>
            <w:r>
              <w:t xml:space="preserve">содействие профессиональной ориентации и трудоустройству, включая содействие занятости и </w:t>
            </w:r>
            <w:proofErr w:type="spellStart"/>
            <w:r>
              <w:t>самозанятости</w:t>
            </w:r>
            <w:proofErr w:type="spellEnd"/>
            <w:r>
              <w:t xml:space="preserve"> лиц, относящихся к социально незащищенным группам граждан;</w:t>
            </w:r>
          </w:p>
          <w:p w:rsidR="00F72309" w:rsidRDefault="00F72309">
            <w:pPr>
              <w:pStyle w:val="ConsPlusNormal"/>
              <w:ind w:firstLine="283"/>
              <w:jc w:val="both"/>
            </w:pPr>
            <w: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F72309" w:rsidRDefault="00F72309">
            <w:pPr>
              <w:pStyle w:val="ConsPlusNormal"/>
              <w:ind w:firstLine="283"/>
              <w:jc w:val="both"/>
            </w:pPr>
            <w: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F72309" w:rsidRDefault="00F72309">
            <w:pPr>
              <w:pStyle w:val="ConsPlusNormal"/>
              <w:ind w:firstLine="283"/>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72309" w:rsidRDefault="00F72309">
            <w:pPr>
              <w:pStyle w:val="ConsPlusNormal"/>
              <w:ind w:firstLine="283"/>
              <w:jc w:val="both"/>
            </w:pPr>
            <w:r>
              <w:lastRenderedPageBreak/>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F72309" w:rsidRDefault="00F72309">
            <w:pPr>
              <w:pStyle w:val="ConsPlusNormal"/>
              <w:ind w:firstLine="283"/>
              <w:jc w:val="both"/>
            </w:pPr>
            <w:r>
              <w:t>обеспечение культурно-просветительской деятельности (музеи, театры, школы-студии, музыкальные учреждения, творческие мастерские);</w:t>
            </w:r>
          </w:p>
          <w:p w:rsidR="00F72309" w:rsidRDefault="00F72309">
            <w:pPr>
              <w:pStyle w:val="ConsPlusNormal"/>
              <w:ind w:firstLine="283"/>
              <w:jc w:val="both"/>
            </w:pPr>
            <w:r>
              <w:t>предоставление образовательных услуг лицам, относящимся к социально незащищенным группам граждан;</w:t>
            </w:r>
          </w:p>
          <w:p w:rsidR="00F72309" w:rsidRDefault="00F72309">
            <w:pPr>
              <w:pStyle w:val="ConsPlusNormal"/>
              <w:ind w:firstLine="283"/>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и лиц, страдающих наркоманией и алкоголизмом</w:t>
            </w:r>
          </w:p>
        </w:tc>
      </w:tr>
      <w:tr w:rsidR="00F72309">
        <w:tc>
          <w:tcPr>
            <w:tcW w:w="397" w:type="dxa"/>
            <w:tcBorders>
              <w:top w:val="single" w:sz="4" w:space="0" w:color="auto"/>
              <w:left w:val="single" w:sz="4" w:space="0" w:color="auto"/>
              <w:right w:val="single" w:sz="4" w:space="0" w:color="auto"/>
            </w:tcBorders>
          </w:tcPr>
          <w:p w:rsidR="00F72309" w:rsidRDefault="00F72309">
            <w:pPr>
              <w:pStyle w:val="ConsPlusNormal"/>
              <w:jc w:val="both"/>
            </w:pPr>
            <w:bookmarkStart w:id="5" w:name="Par71"/>
            <w:bookmarkEnd w:id="5"/>
            <w:r>
              <w:lastRenderedPageBreak/>
              <w:t>13</w:t>
            </w:r>
          </w:p>
        </w:tc>
        <w:tc>
          <w:tcPr>
            <w:tcW w:w="2381" w:type="dxa"/>
            <w:tcBorders>
              <w:top w:val="single" w:sz="4" w:space="0" w:color="auto"/>
              <w:left w:val="single" w:sz="4" w:space="0" w:color="auto"/>
              <w:right w:val="single" w:sz="4" w:space="0" w:color="auto"/>
            </w:tcBorders>
          </w:tcPr>
          <w:p w:rsidR="00F72309" w:rsidRDefault="00F72309">
            <w:pPr>
              <w:pStyle w:val="ConsPlusNormal"/>
              <w:jc w:val="both"/>
            </w:pPr>
            <w:r>
              <w:t>Перечень документов, предоставляемых в составе заявки</w:t>
            </w:r>
          </w:p>
        </w:tc>
        <w:tc>
          <w:tcPr>
            <w:tcW w:w="6803" w:type="dxa"/>
            <w:tcBorders>
              <w:top w:val="single" w:sz="4" w:space="0" w:color="auto"/>
              <w:left w:val="single" w:sz="4" w:space="0" w:color="auto"/>
              <w:right w:val="single" w:sz="4" w:space="0" w:color="auto"/>
            </w:tcBorders>
          </w:tcPr>
          <w:p w:rsidR="00F72309" w:rsidRDefault="00F72309">
            <w:pPr>
              <w:pStyle w:val="ConsPlusNormal"/>
              <w:jc w:val="both"/>
            </w:pPr>
            <w:r>
              <w:t xml:space="preserve">1. Заявление на участие в Конкурсе по </w:t>
            </w:r>
            <w:hyperlink r:id="rId7" w:history="1">
              <w:r>
                <w:rPr>
                  <w:color w:val="0000FF"/>
                </w:rPr>
                <w:t>форме N 1</w:t>
              </w:r>
            </w:hyperlink>
            <w:r>
              <w:t xml:space="preserve"> приложения к Положению, утвержденному постановлением Администрации Томского района от 17.11.2011 N 304 "О конкурсе предпринимательских проектов субъектов малого предпринимательства "Развитие".</w:t>
            </w:r>
          </w:p>
          <w:p w:rsidR="00F72309" w:rsidRDefault="00F72309">
            <w:pPr>
              <w:pStyle w:val="ConsPlusNormal"/>
              <w:jc w:val="both"/>
            </w:pPr>
            <w:r>
              <w:t>2. 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 представляется заявителем по собственной инициативе. Выписка из Единого государственного реестра, не представленная заявителем самостоятельно, запрашивается Управлением по экономической политике и муниципальным ресурсам в порядке межведомственного и информационного взаимодействия.</w:t>
            </w:r>
          </w:p>
          <w:p w:rsidR="00F72309" w:rsidRDefault="00F72309">
            <w:pPr>
              <w:pStyle w:val="ConsPlusNormal"/>
              <w:jc w:val="both"/>
            </w:pPr>
            <w:r>
              <w:t>3. Копия документа о профессиональном образовании (профессиональной подготовке, переподготовке, повышении квалификации) создавшего субъект малого и среднего предпринимательства, участвующего в Конкурсе.</w:t>
            </w:r>
          </w:p>
          <w:p w:rsidR="00F72309" w:rsidRDefault="00F72309">
            <w:pPr>
              <w:pStyle w:val="ConsPlusNormal"/>
              <w:jc w:val="both"/>
            </w:pPr>
            <w:r>
              <w:t>4. Документы, подтверждающие отсутствие задолженностей по уплате налогов и иных обязательных платежей в бюджеты всех уровней, государственные внебюджетные фонды и по выплате заработной платы.</w:t>
            </w:r>
          </w:p>
          <w:p w:rsidR="00F72309" w:rsidRDefault="00F72309">
            <w:pPr>
              <w:pStyle w:val="ConsPlusNormal"/>
              <w:jc w:val="both"/>
            </w:pPr>
            <w:r>
              <w:t xml:space="preserve">5. Документы, подтверждающие соответствие участника одной из целевых групп получателей поддержки, перечисленных в </w:t>
            </w:r>
            <w:hyperlink w:anchor="Par39" w:history="1">
              <w:r>
                <w:rPr>
                  <w:color w:val="0000FF"/>
                </w:rPr>
                <w:t>п. 12 раздела 9</w:t>
              </w:r>
            </w:hyperlink>
            <w:r>
              <w:t>.</w:t>
            </w:r>
          </w:p>
          <w:p w:rsidR="00F72309" w:rsidRDefault="00F72309">
            <w:pPr>
              <w:pStyle w:val="ConsPlusNormal"/>
              <w:jc w:val="both"/>
            </w:pPr>
            <w:r>
              <w:t>6. Технико-экономическое обоснование (бизнес-план предпринимательского проекта, претендующего на получение субсидии).</w:t>
            </w:r>
          </w:p>
          <w:p w:rsidR="00F72309" w:rsidRDefault="00F72309">
            <w:pPr>
              <w:pStyle w:val="ConsPlusNormal"/>
              <w:jc w:val="both"/>
            </w:pPr>
            <w:r>
              <w:t xml:space="preserve">7. Основные финансово-экономические показатели предпринимательского проекта, претендующего на муниципальную поддержку в форме субсидии, по </w:t>
            </w:r>
            <w:hyperlink r:id="rId8" w:history="1">
              <w:r>
                <w:rPr>
                  <w:color w:val="0000FF"/>
                </w:rPr>
                <w:t>форме N 2</w:t>
              </w:r>
            </w:hyperlink>
            <w:r>
              <w:t xml:space="preserve"> приложения к Положению, утвержденному постановлением Администрации Томского района от 17.11.2011 N 304 "О конкурсе предпринимательских проектов субъектов малого предпринимательства "Развитие".</w:t>
            </w:r>
          </w:p>
          <w:p w:rsidR="00F72309" w:rsidRDefault="00F72309">
            <w:pPr>
              <w:pStyle w:val="ConsPlusNormal"/>
              <w:jc w:val="both"/>
            </w:pPr>
            <w:r>
              <w:t xml:space="preserve">8. Смета расходов на реализацию предпринимательского проекта, представленного для участия в Конкурсе, по </w:t>
            </w:r>
            <w:hyperlink r:id="rId9" w:history="1">
              <w:r>
                <w:rPr>
                  <w:color w:val="0000FF"/>
                </w:rPr>
                <w:t>форме N 3</w:t>
              </w:r>
            </w:hyperlink>
            <w:r>
              <w:t xml:space="preserve"> приложения к Положению, утвержденному постановлением Администрации Томского района от 17.11.2011 N 304 "О конкурсе предпринимательских проектов субъектов малого предпринимательства "Развитие".</w:t>
            </w:r>
          </w:p>
        </w:tc>
      </w:tr>
      <w:tr w:rsidR="00F72309">
        <w:tc>
          <w:tcPr>
            <w:tcW w:w="397" w:type="dxa"/>
            <w:tcBorders>
              <w:left w:val="single" w:sz="4" w:space="0" w:color="auto"/>
              <w:right w:val="single" w:sz="4" w:space="0" w:color="auto"/>
            </w:tcBorders>
          </w:tcPr>
          <w:p w:rsidR="00F72309" w:rsidRDefault="00F72309">
            <w:pPr>
              <w:pStyle w:val="ConsPlusNormal"/>
            </w:pPr>
          </w:p>
        </w:tc>
        <w:tc>
          <w:tcPr>
            <w:tcW w:w="2381" w:type="dxa"/>
            <w:tcBorders>
              <w:left w:val="single" w:sz="4" w:space="0" w:color="auto"/>
              <w:right w:val="single" w:sz="4" w:space="0" w:color="auto"/>
            </w:tcBorders>
          </w:tcPr>
          <w:p w:rsidR="00F72309" w:rsidRDefault="00F72309">
            <w:pPr>
              <w:pStyle w:val="ConsPlusNormal"/>
            </w:pPr>
          </w:p>
        </w:tc>
        <w:tc>
          <w:tcPr>
            <w:tcW w:w="6803" w:type="dxa"/>
            <w:tcBorders>
              <w:left w:val="single" w:sz="4" w:space="0" w:color="auto"/>
              <w:right w:val="single" w:sz="4" w:space="0" w:color="auto"/>
            </w:tcBorders>
          </w:tcPr>
          <w:p w:rsidR="00F72309" w:rsidRDefault="00F72309">
            <w:pPr>
              <w:pStyle w:val="ConsPlusNormal"/>
              <w:jc w:val="both"/>
            </w:pPr>
            <w:r>
              <w:t>9. Копии документов, подтверждающих уровень оплаты труда наемных работников на момент подачи заявки в Конкурсе, заверенные руководителем.</w:t>
            </w:r>
          </w:p>
          <w:p w:rsidR="00F72309" w:rsidRDefault="00F72309">
            <w:pPr>
              <w:pStyle w:val="ConsPlusNormal"/>
              <w:jc w:val="both"/>
            </w:pPr>
            <w:r>
              <w:t>10. Копии документов, подтверждающих вложение собственных средств в реализацию проекта, заверенные руководителем проекта (товарно-кассовые чеки, договоры, платежные поручения, свидетельство о собственности и т.п.).</w:t>
            </w:r>
          </w:p>
          <w:p w:rsidR="00F72309" w:rsidRDefault="00F72309">
            <w:pPr>
              <w:pStyle w:val="ConsPlusNormal"/>
              <w:jc w:val="both"/>
            </w:pPr>
            <w:r>
              <w:t xml:space="preserve">11. Календарный план реализации предпринимательского проекта, представленного для участия в Конкурсе, по </w:t>
            </w:r>
            <w:hyperlink r:id="rId10" w:history="1">
              <w:r>
                <w:rPr>
                  <w:color w:val="0000FF"/>
                </w:rPr>
                <w:t>форме N 4</w:t>
              </w:r>
            </w:hyperlink>
            <w:r>
              <w:t xml:space="preserve"> приложения к Положению, утвержденному постановлением Администрации Томского района от 17.11.2011 N 304 "О конкурсе предпринимательских проектов субъектов малого предпринимательства "Развитие".</w:t>
            </w:r>
          </w:p>
          <w:p w:rsidR="00F72309" w:rsidRDefault="00F72309">
            <w:pPr>
              <w:pStyle w:val="ConsPlusNormal"/>
              <w:jc w:val="both"/>
            </w:pPr>
            <w:r>
              <w:t>12. Иные документы по усмотрению участника, подтверждающие перспективность проекта для Томского района</w:t>
            </w:r>
          </w:p>
        </w:tc>
      </w:tr>
      <w:tr w:rsidR="00F72309">
        <w:tc>
          <w:tcPr>
            <w:tcW w:w="9581" w:type="dxa"/>
            <w:gridSpan w:val="3"/>
            <w:tcBorders>
              <w:left w:val="single" w:sz="4" w:space="0" w:color="auto"/>
              <w:bottom w:val="single" w:sz="4" w:space="0" w:color="auto"/>
              <w:right w:val="single" w:sz="4" w:space="0" w:color="auto"/>
            </w:tcBorders>
          </w:tcPr>
          <w:p w:rsidR="00F72309" w:rsidRDefault="00F72309">
            <w:pPr>
              <w:pStyle w:val="ConsPlusNormal"/>
              <w:jc w:val="both"/>
            </w:pPr>
            <w:r>
              <w:lastRenderedPageBreak/>
              <w:t>(</w:t>
            </w:r>
            <w:proofErr w:type="spellStart"/>
            <w:r>
              <w:t>пп</w:t>
            </w:r>
            <w:proofErr w:type="spellEnd"/>
            <w:r>
              <w:t xml:space="preserve">. 2 в ред. </w:t>
            </w:r>
            <w:hyperlink r:id="rId11" w:history="1">
              <w:r>
                <w:rPr>
                  <w:color w:val="0000FF"/>
                </w:rPr>
                <w:t>постановления</w:t>
              </w:r>
            </w:hyperlink>
            <w:r>
              <w:t xml:space="preserve"> Администрации Томского района от 30.12.2015 N 423)</w:t>
            </w:r>
          </w:p>
        </w:tc>
      </w:tr>
      <w:tr w:rsidR="00F72309">
        <w:tc>
          <w:tcPr>
            <w:tcW w:w="397" w:type="dxa"/>
            <w:tcBorders>
              <w:top w:val="single" w:sz="4" w:space="0" w:color="auto"/>
              <w:left w:val="single" w:sz="4" w:space="0" w:color="auto"/>
              <w:right w:val="single" w:sz="4" w:space="0" w:color="auto"/>
            </w:tcBorders>
          </w:tcPr>
          <w:p w:rsidR="00F72309" w:rsidRDefault="00F72309">
            <w:pPr>
              <w:pStyle w:val="ConsPlusNormal"/>
              <w:jc w:val="both"/>
            </w:pPr>
            <w:r>
              <w:t>14</w:t>
            </w:r>
          </w:p>
        </w:tc>
        <w:tc>
          <w:tcPr>
            <w:tcW w:w="2381" w:type="dxa"/>
            <w:tcBorders>
              <w:top w:val="single" w:sz="4" w:space="0" w:color="auto"/>
              <w:left w:val="single" w:sz="4" w:space="0" w:color="auto"/>
              <w:right w:val="single" w:sz="4" w:space="0" w:color="auto"/>
            </w:tcBorders>
          </w:tcPr>
          <w:p w:rsidR="00F72309" w:rsidRDefault="00F72309">
            <w:pPr>
              <w:pStyle w:val="ConsPlusNormal"/>
              <w:jc w:val="both"/>
            </w:pPr>
            <w:r>
              <w:t>Подготовка и оформление заявки на конкурс</w:t>
            </w:r>
          </w:p>
        </w:tc>
        <w:tc>
          <w:tcPr>
            <w:tcW w:w="6803" w:type="dxa"/>
            <w:tcBorders>
              <w:top w:val="single" w:sz="4" w:space="0" w:color="auto"/>
              <w:left w:val="single" w:sz="4" w:space="0" w:color="auto"/>
              <w:right w:val="single" w:sz="4" w:space="0" w:color="auto"/>
            </w:tcBorders>
          </w:tcPr>
          <w:p w:rsidR="00F72309" w:rsidRDefault="00F72309">
            <w:pPr>
              <w:pStyle w:val="ConsPlusNormal"/>
              <w:jc w:val="both"/>
            </w:pPr>
            <w:r>
              <w:t>1. Подготовка заявки:</w:t>
            </w:r>
          </w:p>
          <w:p w:rsidR="00F72309" w:rsidRDefault="00F72309">
            <w:pPr>
              <w:pStyle w:val="ConsPlusNormal"/>
              <w:jc w:val="both"/>
            </w:pPr>
            <w:r>
              <w:t>а) заявки подготавливаются участниками в соответствии с условиями проведения Конкурса и требованиями настоящего Положения;</w:t>
            </w:r>
          </w:p>
          <w:p w:rsidR="00F72309" w:rsidRDefault="00F72309">
            <w:pPr>
              <w:pStyle w:val="ConsPlusNormal"/>
              <w:jc w:val="both"/>
            </w:pPr>
            <w:r>
              <w:t xml:space="preserve">б) неполное представление документов или предоставление недостоверных сведений, а также оформление документов не в соответствии с требованиями, установленными в </w:t>
            </w:r>
            <w:hyperlink w:anchor="Par71" w:history="1">
              <w:r>
                <w:rPr>
                  <w:color w:val="0000FF"/>
                </w:rPr>
                <w:t>пункте 13</w:t>
              </w:r>
            </w:hyperlink>
            <w:r>
              <w:t xml:space="preserve"> информационной карты Конкурса раздела 9 настоящего Положения, считаются нарушением условий Конкурса и являются основанием для отказа в допуске к дальнейшему участию в Конкурсе;</w:t>
            </w:r>
          </w:p>
          <w:p w:rsidR="00F72309" w:rsidRDefault="00F72309">
            <w:pPr>
              <w:pStyle w:val="ConsPlusNormal"/>
              <w:jc w:val="both"/>
            </w:pPr>
            <w:r>
              <w:t>в) расходы по подготовке заявки несет участник;</w:t>
            </w:r>
          </w:p>
          <w:p w:rsidR="00F72309" w:rsidRDefault="00F72309">
            <w:pPr>
              <w:pStyle w:val="ConsPlusNormal"/>
              <w:jc w:val="both"/>
            </w:pPr>
            <w:r>
              <w:t>г) расходы участника на подготовку заявки не подлежат возмещению со стороны организаторов.</w:t>
            </w:r>
          </w:p>
          <w:p w:rsidR="00F72309" w:rsidRDefault="00F72309">
            <w:pPr>
              <w:pStyle w:val="ConsPlusNormal"/>
              <w:jc w:val="both"/>
            </w:pPr>
            <w:r>
              <w:t>2. Оформление и подача заявки:</w:t>
            </w:r>
          </w:p>
          <w:p w:rsidR="00F72309" w:rsidRDefault="00F72309">
            <w:pPr>
              <w:pStyle w:val="ConsPlusNormal"/>
              <w:jc w:val="both"/>
            </w:pPr>
            <w:r>
              <w:t xml:space="preserve">а) участник должен подготовить документы, входящие в заявку, в соответствии с перечнем документов, установленным в </w:t>
            </w:r>
            <w:hyperlink w:anchor="Par1" w:history="1">
              <w:r>
                <w:rPr>
                  <w:color w:val="0000FF"/>
                </w:rPr>
                <w:t>разделе 9</w:t>
              </w:r>
            </w:hyperlink>
            <w:r>
              <w:t xml:space="preserve"> настоящего Положения.</w:t>
            </w:r>
          </w:p>
          <w:p w:rsidR="00F72309" w:rsidRDefault="00F72309">
            <w:pPr>
              <w:pStyle w:val="ConsPlusNormal"/>
              <w:jc w:val="both"/>
            </w:pPr>
            <w:r>
              <w:t xml:space="preserve">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 подписью лица, формирующего заявку). Последовательность размещения документов в заявке должна соответствовать последовательности, определенной в </w:t>
            </w:r>
            <w:hyperlink w:anchor="Par1" w:history="1">
              <w:r>
                <w:rPr>
                  <w:color w:val="0000FF"/>
                </w:rPr>
                <w:t>разделе 9</w:t>
              </w:r>
            </w:hyperlink>
            <w:r>
              <w:t>.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F72309" w:rsidRDefault="00F72309">
            <w:pPr>
              <w:pStyle w:val="ConsPlusNormal"/>
              <w:jc w:val="both"/>
            </w:pPr>
            <w:r>
              <w:t>б) дополнения или поправки, внесенные в документы в составе заявки, должны быть заверены лицом, подписавшим соответствующий документ;</w:t>
            </w:r>
          </w:p>
          <w:p w:rsidR="00F72309" w:rsidRDefault="00F72309">
            <w:pPr>
              <w:pStyle w:val="ConsPlusNormal"/>
              <w:jc w:val="both"/>
            </w:pPr>
            <w:r>
              <w:t>в) участники запечатывают заявку в конверт.</w:t>
            </w:r>
          </w:p>
        </w:tc>
      </w:tr>
      <w:tr w:rsidR="00F72309">
        <w:tc>
          <w:tcPr>
            <w:tcW w:w="397" w:type="dxa"/>
            <w:tcBorders>
              <w:left w:val="single" w:sz="4" w:space="0" w:color="auto"/>
              <w:right w:val="single" w:sz="4" w:space="0" w:color="auto"/>
            </w:tcBorders>
          </w:tcPr>
          <w:p w:rsidR="00F72309" w:rsidRDefault="00F72309">
            <w:pPr>
              <w:pStyle w:val="ConsPlusNormal"/>
            </w:pPr>
          </w:p>
        </w:tc>
        <w:tc>
          <w:tcPr>
            <w:tcW w:w="2381" w:type="dxa"/>
            <w:tcBorders>
              <w:left w:val="single" w:sz="4" w:space="0" w:color="auto"/>
              <w:right w:val="single" w:sz="4" w:space="0" w:color="auto"/>
            </w:tcBorders>
          </w:tcPr>
          <w:p w:rsidR="00F72309" w:rsidRDefault="00F72309">
            <w:pPr>
              <w:pStyle w:val="ConsPlusNormal"/>
            </w:pPr>
          </w:p>
        </w:tc>
        <w:tc>
          <w:tcPr>
            <w:tcW w:w="6803" w:type="dxa"/>
            <w:tcBorders>
              <w:left w:val="single" w:sz="4" w:space="0" w:color="auto"/>
              <w:right w:val="single" w:sz="4" w:space="0" w:color="auto"/>
            </w:tcBorders>
          </w:tcPr>
          <w:p w:rsidR="00F72309" w:rsidRDefault="00F72309">
            <w:pPr>
              <w:pStyle w:val="ConsPlusNormal"/>
              <w:jc w:val="both"/>
            </w:pPr>
            <w:r>
              <w:t>На конверте указываются:</w:t>
            </w:r>
          </w:p>
          <w:p w:rsidR="00F72309" w:rsidRDefault="00F72309">
            <w:pPr>
              <w:pStyle w:val="ConsPlusNormal"/>
              <w:jc w:val="both"/>
            </w:pPr>
            <w:r>
              <w:t>- наименование уполномоченного органа в сфере развития малого и среднего предпринимательства;</w:t>
            </w:r>
          </w:p>
          <w:p w:rsidR="00F72309" w:rsidRDefault="00F72309">
            <w:pPr>
              <w:pStyle w:val="ConsPlusNormal"/>
              <w:jc w:val="both"/>
            </w:pPr>
            <w:r>
              <w:t>- наименование и адрес участника (указываются для того, чтобы заявку можно было вернуть, не распечатывая конверт, если заявка поступит с опозданием);</w:t>
            </w:r>
          </w:p>
          <w:p w:rsidR="00F72309" w:rsidRDefault="00F72309">
            <w:pPr>
              <w:pStyle w:val="ConsPlusNormal"/>
              <w:jc w:val="both"/>
            </w:pPr>
            <w:r>
              <w:t>- слова "На конкурс предпринимательских проектов "Развитие";</w:t>
            </w:r>
          </w:p>
          <w:p w:rsidR="00F72309" w:rsidRDefault="00F72309">
            <w:pPr>
              <w:pStyle w:val="ConsPlusNormal"/>
              <w:jc w:val="both"/>
            </w:pPr>
            <w:r>
              <w:t>- слова "Вскрывается Конкурсной комиссией по проведению конкурса предпринимательских проектов "Развитие";</w:t>
            </w:r>
          </w:p>
          <w:p w:rsidR="00F72309" w:rsidRDefault="00F72309">
            <w:pPr>
              <w:pStyle w:val="ConsPlusNormal"/>
              <w:jc w:val="both"/>
            </w:pPr>
            <w:r>
              <w:t>д) при принятии конвертов с заявкой уполномоченным органом в сфере развития малого и среднего предпринимательства на конверте делается отметка, подтверждающая прием документов, с указанием даты и времени приема;</w:t>
            </w:r>
          </w:p>
          <w:p w:rsidR="00F72309" w:rsidRDefault="00F72309">
            <w:pPr>
              <w:pStyle w:val="ConsPlusNormal"/>
              <w:jc w:val="both"/>
            </w:pPr>
            <w:r>
              <w:t>е) при принятии конверта с заявкой уполномоченный орган в сфере развития малого и среднего предпринимательства выдает расписку в получении лицу, доставившему конверт.</w:t>
            </w:r>
          </w:p>
          <w:p w:rsidR="00F72309" w:rsidRDefault="00F72309">
            <w:pPr>
              <w:pStyle w:val="ConsPlusNormal"/>
              <w:jc w:val="both"/>
            </w:pPr>
            <w:r>
              <w:t>3. Внесение изменений в заявки и отзыв заявок:</w:t>
            </w:r>
          </w:p>
          <w:p w:rsidR="00F72309" w:rsidRDefault="00F72309">
            <w:pPr>
              <w:pStyle w:val="ConsPlusNormal"/>
              <w:jc w:val="both"/>
            </w:pPr>
            <w:r>
              <w:t>а) участник может внести изменения в свою заявку или отозвать ее при условии, что уполномоченный орган в сфере развития малого и среднего предпринимательства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F72309" w:rsidRDefault="00F72309">
            <w:pPr>
              <w:pStyle w:val="ConsPlusNormal"/>
              <w:jc w:val="both"/>
            </w:pPr>
            <w:r>
              <w:t>б) уведомление участника о внесении изменений или отзыве заявки должно быть запечатано, помечено и отправлено уполномоченному органу в сфере развития малого и среднего предпринимательства в соответствии с положениями порядка подачи заявки;</w:t>
            </w:r>
          </w:p>
          <w:p w:rsidR="00F72309" w:rsidRDefault="00F72309">
            <w:pPr>
              <w:pStyle w:val="ConsPlusNormal"/>
              <w:jc w:val="both"/>
            </w:pPr>
            <w:r>
              <w:t>в) на конверте такого уведомления должно быть соответственно указано: "Отзыв заявки на участие в конкурсе предпринимательских проектов "Развитие" или "Внесение изменений в заявку на участие в конкурсе предпринимательских проектов "Развитие";</w:t>
            </w:r>
          </w:p>
        </w:tc>
      </w:tr>
      <w:tr w:rsidR="00F72309">
        <w:tc>
          <w:tcPr>
            <w:tcW w:w="397" w:type="dxa"/>
            <w:tcBorders>
              <w:left w:val="single" w:sz="4" w:space="0" w:color="auto"/>
              <w:bottom w:val="single" w:sz="4" w:space="0" w:color="auto"/>
              <w:right w:val="single" w:sz="4" w:space="0" w:color="auto"/>
            </w:tcBorders>
          </w:tcPr>
          <w:p w:rsidR="00F72309" w:rsidRDefault="00F72309">
            <w:pPr>
              <w:pStyle w:val="ConsPlusNormal"/>
            </w:pPr>
          </w:p>
        </w:tc>
        <w:tc>
          <w:tcPr>
            <w:tcW w:w="2381" w:type="dxa"/>
            <w:tcBorders>
              <w:left w:val="single" w:sz="4" w:space="0" w:color="auto"/>
              <w:bottom w:val="single" w:sz="4" w:space="0" w:color="auto"/>
              <w:right w:val="single" w:sz="4" w:space="0" w:color="auto"/>
            </w:tcBorders>
          </w:tcPr>
          <w:p w:rsidR="00F72309" w:rsidRDefault="00F72309">
            <w:pPr>
              <w:pStyle w:val="ConsPlusNormal"/>
            </w:pPr>
          </w:p>
        </w:tc>
        <w:tc>
          <w:tcPr>
            <w:tcW w:w="6803" w:type="dxa"/>
            <w:tcBorders>
              <w:left w:val="single" w:sz="4" w:space="0" w:color="auto"/>
              <w:bottom w:val="single" w:sz="4" w:space="0" w:color="auto"/>
              <w:right w:val="single" w:sz="4" w:space="0" w:color="auto"/>
            </w:tcBorders>
          </w:tcPr>
          <w:p w:rsidR="00F72309" w:rsidRDefault="00F72309">
            <w:pPr>
              <w:pStyle w:val="ConsPlusNormal"/>
              <w:jc w:val="both"/>
            </w:pPr>
            <w:r>
              <w:t xml:space="preserve">г) при неоднократном внесении изменений в заявку все изменения должны </w:t>
            </w:r>
            <w:r>
              <w:lastRenderedPageBreak/>
              <w:t>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F72309" w:rsidRDefault="00F72309">
            <w:pPr>
              <w:pStyle w:val="ConsPlusNormal"/>
              <w:jc w:val="both"/>
            </w:pPr>
            <w:r>
              <w:t>д) по истечении установленного срока приема заявок внесение изменений в них не допускается.</w:t>
            </w:r>
          </w:p>
          <w:p w:rsidR="00F72309" w:rsidRDefault="00F72309">
            <w:pPr>
              <w:pStyle w:val="ConsPlusNormal"/>
              <w:jc w:val="both"/>
            </w:pPr>
            <w:r>
              <w:t>4.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F72309" w:rsidRDefault="00F72309">
            <w:pPr>
              <w:pStyle w:val="ConsPlusNormal"/>
              <w:jc w:val="both"/>
            </w:pPr>
            <w:r>
              <w:t>Заявки участников Конкурса, не признанные Победителями Конкурса, возвращаются по требованию участника.</w:t>
            </w:r>
          </w:p>
          <w:p w:rsidR="00F72309" w:rsidRDefault="00F72309">
            <w:pPr>
              <w:pStyle w:val="ConsPlusNormal"/>
              <w:jc w:val="both"/>
            </w:pPr>
            <w:r>
              <w:t>Информация о продлении срока окончания приема заявок размещается в средстве массовой информации, определяемом Администрацией Томского района в установленном законом порядке, и на официальном информационном сайте Администрации Томского района не позднее чем за три дня до окончания срока приема заявок.</w:t>
            </w:r>
          </w:p>
          <w:p w:rsidR="00F72309" w:rsidRDefault="00F72309">
            <w:pPr>
              <w:pStyle w:val="ConsPlusNormal"/>
              <w:jc w:val="both"/>
            </w:pPr>
            <w:r>
              <w:t>5. Уполномоченный орган в сфере развития малого и среднего предпринимательства не несет ответственности за неполучение участниками информации или получение некорректной информации о Конкурсе.</w:t>
            </w:r>
          </w:p>
          <w:p w:rsidR="00F72309" w:rsidRDefault="00F72309">
            <w:pPr>
              <w:pStyle w:val="ConsPlusNormal"/>
              <w:jc w:val="both"/>
            </w:pPr>
            <w:r>
              <w:t>6.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F72309" w:rsidRDefault="00F72309">
            <w:pPr>
              <w:pStyle w:val="ConsPlusNormal"/>
              <w:jc w:val="both"/>
            </w:pPr>
            <w:r>
              <w:t>7. Информация, касающаяся разъяснения оценки и сопоставления заявок, не подлежит разглашению до официального объявления результатов Конкурса</w:t>
            </w:r>
          </w:p>
        </w:tc>
      </w:tr>
      <w:tr w:rsidR="00F72309">
        <w:tc>
          <w:tcPr>
            <w:tcW w:w="397" w:type="dxa"/>
            <w:tcBorders>
              <w:top w:val="single" w:sz="4" w:space="0" w:color="auto"/>
              <w:left w:val="single" w:sz="4" w:space="0" w:color="auto"/>
              <w:right w:val="single" w:sz="4" w:space="0" w:color="auto"/>
            </w:tcBorders>
          </w:tcPr>
          <w:p w:rsidR="00F72309" w:rsidRDefault="00F72309">
            <w:pPr>
              <w:pStyle w:val="ConsPlusNormal"/>
              <w:jc w:val="both"/>
            </w:pPr>
            <w:r>
              <w:lastRenderedPageBreak/>
              <w:t>15</w:t>
            </w:r>
          </w:p>
        </w:tc>
        <w:tc>
          <w:tcPr>
            <w:tcW w:w="2381" w:type="dxa"/>
            <w:tcBorders>
              <w:top w:val="single" w:sz="4" w:space="0" w:color="auto"/>
              <w:left w:val="single" w:sz="4" w:space="0" w:color="auto"/>
              <w:right w:val="single" w:sz="4" w:space="0" w:color="auto"/>
            </w:tcBorders>
          </w:tcPr>
          <w:p w:rsidR="00F72309" w:rsidRDefault="00F72309">
            <w:pPr>
              <w:pStyle w:val="ConsPlusNormal"/>
              <w:jc w:val="both"/>
            </w:pPr>
            <w:r>
              <w:t>Критерии оценки заявок</w:t>
            </w:r>
          </w:p>
        </w:tc>
        <w:tc>
          <w:tcPr>
            <w:tcW w:w="6803" w:type="dxa"/>
            <w:tcBorders>
              <w:top w:val="single" w:sz="4" w:space="0" w:color="auto"/>
              <w:left w:val="single" w:sz="4" w:space="0" w:color="auto"/>
              <w:right w:val="single" w:sz="4" w:space="0" w:color="auto"/>
            </w:tcBorders>
          </w:tcPr>
          <w:p w:rsidR="00F72309" w:rsidRDefault="00F72309">
            <w:pPr>
              <w:pStyle w:val="ConsPlusNormal"/>
              <w:jc w:val="both"/>
            </w:pPr>
            <w:r>
              <w:t>1.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w:t>
            </w:r>
          </w:p>
          <w:p w:rsidR="00F72309" w:rsidRDefault="00F72309">
            <w:pPr>
              <w:pStyle w:val="ConsPlusNormal"/>
              <w:jc w:val="both"/>
            </w:pPr>
            <w:r>
              <w:t>к качественным критериям оценки заявок относятся:</w:t>
            </w:r>
          </w:p>
          <w:p w:rsidR="00F72309" w:rsidRDefault="00F72309">
            <w:pPr>
              <w:pStyle w:val="ConsPlusNormal"/>
              <w:jc w:val="both"/>
            </w:pPr>
            <w:r>
              <w:t>а) детальный план реализации предпринимательского проекта в краткосрочной перспективе (до одного года);</w:t>
            </w:r>
          </w:p>
          <w:p w:rsidR="00F72309" w:rsidRDefault="00F72309">
            <w:pPr>
              <w:pStyle w:val="ConsPlusNormal"/>
              <w:jc w:val="both"/>
            </w:pPr>
            <w:r>
              <w:t>б) оценка потребности в материально-технических, методических, информационных, финансовых и трудовых ресурсах и их стоимость;</w:t>
            </w:r>
          </w:p>
          <w:p w:rsidR="00F72309" w:rsidRDefault="00F72309">
            <w:pPr>
              <w:pStyle w:val="ConsPlusNormal"/>
              <w:jc w:val="both"/>
            </w:pPr>
            <w:r>
              <w:t>в) увеличение объема налоговых поступлений в бюджет и государственные внебюджетные фонды;</w:t>
            </w:r>
          </w:p>
          <w:p w:rsidR="00F72309" w:rsidRDefault="00F72309">
            <w:pPr>
              <w:pStyle w:val="ConsPlusNormal"/>
              <w:jc w:val="both"/>
            </w:pPr>
            <w:r>
              <w:t>г) прогноз прироста объемов производства продукции (выполнения работ, оказания услуг);</w:t>
            </w:r>
          </w:p>
          <w:p w:rsidR="00F72309" w:rsidRDefault="00F72309">
            <w:pPr>
              <w:pStyle w:val="ConsPlusNormal"/>
              <w:jc w:val="both"/>
            </w:pPr>
            <w:r>
              <w:t>д) механизмы контроля за ходом реализации проекта и целевым использованием средств;</w:t>
            </w:r>
          </w:p>
          <w:p w:rsidR="00F72309" w:rsidRDefault="00F72309">
            <w:pPr>
              <w:pStyle w:val="ConsPlusNormal"/>
              <w:jc w:val="both"/>
            </w:pPr>
            <w:r>
              <w:t>е) соответствие проекта направлениям социально-экономического развития Томского района.</w:t>
            </w:r>
          </w:p>
          <w:p w:rsidR="00F72309" w:rsidRDefault="00F72309">
            <w:pPr>
              <w:pStyle w:val="ConsPlusNormal"/>
              <w:jc w:val="both"/>
            </w:pPr>
            <w:r>
              <w:t>Критерии оценки заявок оцениваются по каждому критерию отдельно по шкале от 0 до 3 баллов;</w:t>
            </w:r>
          </w:p>
          <w:p w:rsidR="00F72309" w:rsidRDefault="00F72309">
            <w:pPr>
              <w:pStyle w:val="ConsPlusNormal"/>
              <w:jc w:val="both"/>
            </w:pPr>
            <w:r>
              <w:t>2) к количественным критериям оценки заявок относятся:</w:t>
            </w:r>
          </w:p>
          <w:p w:rsidR="00F72309" w:rsidRDefault="00F72309">
            <w:pPr>
              <w:pStyle w:val="ConsPlusNormal"/>
              <w:jc w:val="both"/>
            </w:pPr>
            <w:r>
              <w:t>а) вложение собственных средств в реализацию предпринимательского проекта от суммы запрашиваемой субсидии:</w:t>
            </w:r>
          </w:p>
          <w:p w:rsidR="00F72309" w:rsidRDefault="00F72309">
            <w:pPr>
              <w:pStyle w:val="ConsPlusNormal"/>
              <w:jc w:val="both"/>
            </w:pPr>
            <w:r>
              <w:t>- в размере от 30 до 50 процентов - 1 балл;</w:t>
            </w:r>
          </w:p>
          <w:p w:rsidR="00F72309" w:rsidRDefault="00F72309">
            <w:pPr>
              <w:pStyle w:val="ConsPlusNormal"/>
              <w:jc w:val="both"/>
            </w:pPr>
            <w:r>
              <w:t>- в размере от 51 до 100 процентов - 2 балла;</w:t>
            </w:r>
          </w:p>
          <w:p w:rsidR="00F72309" w:rsidRDefault="00F72309">
            <w:pPr>
              <w:pStyle w:val="ConsPlusNormal"/>
              <w:jc w:val="both"/>
            </w:pPr>
            <w:r>
              <w:t>- в размере свыше 100 процентов - 3 балла;</w:t>
            </w:r>
          </w:p>
          <w:p w:rsidR="00F72309" w:rsidRDefault="00F72309">
            <w:pPr>
              <w:pStyle w:val="ConsPlusNormal"/>
              <w:jc w:val="both"/>
            </w:pPr>
            <w:r>
              <w:t>б) создание рабочих мест в рамках реализации предпринимательского проекта (на момент подачи заявки на Конкурс и планируемых к созданию в ходе реализации предпринимательского проекта):</w:t>
            </w:r>
          </w:p>
        </w:tc>
      </w:tr>
      <w:tr w:rsidR="00F72309">
        <w:tc>
          <w:tcPr>
            <w:tcW w:w="397" w:type="dxa"/>
            <w:tcBorders>
              <w:left w:val="single" w:sz="4" w:space="0" w:color="auto"/>
              <w:right w:val="single" w:sz="4" w:space="0" w:color="auto"/>
            </w:tcBorders>
          </w:tcPr>
          <w:p w:rsidR="00F72309" w:rsidRDefault="00F72309">
            <w:pPr>
              <w:pStyle w:val="ConsPlusNormal"/>
            </w:pPr>
          </w:p>
        </w:tc>
        <w:tc>
          <w:tcPr>
            <w:tcW w:w="2381" w:type="dxa"/>
            <w:tcBorders>
              <w:left w:val="single" w:sz="4" w:space="0" w:color="auto"/>
              <w:right w:val="single" w:sz="4" w:space="0" w:color="auto"/>
            </w:tcBorders>
          </w:tcPr>
          <w:p w:rsidR="00F72309" w:rsidRDefault="00F72309">
            <w:pPr>
              <w:pStyle w:val="ConsPlusNormal"/>
            </w:pPr>
          </w:p>
        </w:tc>
        <w:tc>
          <w:tcPr>
            <w:tcW w:w="6803" w:type="dxa"/>
            <w:tcBorders>
              <w:left w:val="single" w:sz="4" w:space="0" w:color="auto"/>
              <w:right w:val="single" w:sz="4" w:space="0" w:color="auto"/>
            </w:tcBorders>
          </w:tcPr>
          <w:p w:rsidR="00F72309" w:rsidRDefault="00F72309">
            <w:pPr>
              <w:pStyle w:val="ConsPlusNormal"/>
              <w:jc w:val="both"/>
            </w:pPr>
            <w:r>
              <w:t>- не предусмотрено создание рабочих мест - 0 баллов;</w:t>
            </w:r>
          </w:p>
          <w:p w:rsidR="00F72309" w:rsidRDefault="00F72309">
            <w:pPr>
              <w:pStyle w:val="ConsPlusNormal"/>
              <w:jc w:val="both"/>
            </w:pPr>
            <w:r>
              <w:t>- создание до трех новых рабочих мест - 1 балл;</w:t>
            </w:r>
          </w:p>
          <w:p w:rsidR="00F72309" w:rsidRDefault="00F72309">
            <w:pPr>
              <w:pStyle w:val="ConsPlusNormal"/>
              <w:jc w:val="both"/>
            </w:pPr>
            <w:r>
              <w:t>- создание от четырех до семи рабочих мест - 2 балла;</w:t>
            </w:r>
          </w:p>
          <w:p w:rsidR="00F72309" w:rsidRDefault="00F72309">
            <w:pPr>
              <w:pStyle w:val="ConsPlusNormal"/>
              <w:jc w:val="both"/>
            </w:pPr>
            <w:r>
              <w:t>- создание от восьми до двенадцати рабочих мест - 3 балла;</w:t>
            </w:r>
          </w:p>
          <w:p w:rsidR="00F72309" w:rsidRDefault="00F72309">
            <w:pPr>
              <w:pStyle w:val="ConsPlusNormal"/>
              <w:jc w:val="both"/>
            </w:pPr>
            <w:r>
              <w:t>- создание свыше тринадцати рабочих мест - 4 балла;</w:t>
            </w:r>
          </w:p>
          <w:p w:rsidR="00F72309" w:rsidRDefault="00F72309">
            <w:pPr>
              <w:pStyle w:val="ConsPlusNormal"/>
              <w:jc w:val="both"/>
            </w:pPr>
            <w:r>
              <w:t>- создание новых рабочих мест для граждан, испытывающих трудности в поиске работы (инвалиды; выпускники всех уровней профессионального образования; лица, освобожденные из учреждений исполнения наказаний), - 2 балла;</w:t>
            </w:r>
          </w:p>
          <w:p w:rsidR="00F72309" w:rsidRDefault="00F72309">
            <w:pPr>
              <w:pStyle w:val="ConsPlusNormal"/>
              <w:jc w:val="both"/>
            </w:pPr>
            <w:r>
              <w:lastRenderedPageBreak/>
              <w:t>- реализация проекта на площадях промышленных организаций, которые они предоставляют при сокращении штатов для создания субъектов малого и среднего предпринимательства, - 5 баллов;</w:t>
            </w:r>
          </w:p>
          <w:p w:rsidR="00F72309" w:rsidRDefault="00F72309">
            <w:pPr>
              <w:pStyle w:val="ConsPlusNormal"/>
              <w:jc w:val="both"/>
            </w:pPr>
            <w:r>
              <w:t>в) новизна предпринимательского проекта:</w:t>
            </w:r>
          </w:p>
          <w:p w:rsidR="00F72309" w:rsidRDefault="00F72309">
            <w:pPr>
              <w:pStyle w:val="ConsPlusNormal"/>
              <w:jc w:val="both"/>
            </w:pPr>
            <w:r>
              <w:t>- есть аналоги производства продукции (выполнения работ, оказания услуг) в Томском районе - 0 баллов;</w:t>
            </w:r>
          </w:p>
          <w:p w:rsidR="00F72309" w:rsidRDefault="00F72309">
            <w:pPr>
              <w:pStyle w:val="ConsPlusNormal"/>
              <w:jc w:val="both"/>
            </w:pPr>
            <w:r>
              <w:t>- нет аналогов производства продукции (выполнения работ, оказания услуг) в Томском районе - 1 балл;</w:t>
            </w:r>
          </w:p>
          <w:p w:rsidR="00F72309" w:rsidRDefault="00F72309">
            <w:pPr>
              <w:pStyle w:val="ConsPlusNormal"/>
              <w:jc w:val="both"/>
            </w:pPr>
            <w:r>
              <w:t>г) развитие предпринимательства отдельными целевыми группами:</w:t>
            </w:r>
          </w:p>
          <w:p w:rsidR="00F72309" w:rsidRDefault="00F72309">
            <w:pPr>
              <w:pStyle w:val="ConsPlusNormal"/>
              <w:ind w:firstLine="283"/>
              <w:jc w:val="both"/>
            </w:pPr>
            <w:r>
              <w:t>- молодежное предпринимательство (до 30 лет) - 1 балл;</w:t>
            </w:r>
          </w:p>
          <w:p w:rsidR="00F72309" w:rsidRDefault="00F72309">
            <w:pPr>
              <w:pStyle w:val="ConsPlusNormal"/>
              <w:jc w:val="both"/>
            </w:pPr>
            <w:r>
              <w:t xml:space="preserve">д) исключен. - </w:t>
            </w:r>
            <w:hyperlink r:id="rId12" w:history="1">
              <w:r>
                <w:rPr>
                  <w:color w:val="0000FF"/>
                </w:rPr>
                <w:t>Постановление</w:t>
              </w:r>
            </w:hyperlink>
            <w:r>
              <w:t xml:space="preserve"> Администрации Томского района от 30.12.2015 N 423</w:t>
            </w:r>
          </w:p>
        </w:tc>
      </w:tr>
      <w:tr w:rsidR="00F72309">
        <w:tc>
          <w:tcPr>
            <w:tcW w:w="9581" w:type="dxa"/>
            <w:gridSpan w:val="3"/>
            <w:tcBorders>
              <w:left w:val="single" w:sz="4" w:space="0" w:color="auto"/>
              <w:bottom w:val="single" w:sz="4" w:space="0" w:color="auto"/>
              <w:right w:val="single" w:sz="4" w:space="0" w:color="auto"/>
            </w:tcBorders>
          </w:tcPr>
          <w:p w:rsidR="00F72309" w:rsidRDefault="00F72309">
            <w:pPr>
              <w:pStyle w:val="ConsPlusNormal"/>
              <w:jc w:val="both"/>
            </w:pPr>
            <w:r>
              <w:lastRenderedPageBreak/>
              <w:t xml:space="preserve">(в ред. </w:t>
            </w:r>
            <w:hyperlink r:id="rId13" w:history="1">
              <w:r>
                <w:rPr>
                  <w:color w:val="0000FF"/>
                </w:rPr>
                <w:t>постановления</w:t>
              </w:r>
            </w:hyperlink>
            <w:r>
              <w:t xml:space="preserve"> Администрации Томского района от 30.12.2015 N 423)</w:t>
            </w:r>
          </w:p>
        </w:tc>
      </w:tr>
      <w:tr w:rsidR="00F72309">
        <w:tc>
          <w:tcPr>
            <w:tcW w:w="397"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16</w:t>
            </w:r>
          </w:p>
        </w:tc>
        <w:tc>
          <w:tcPr>
            <w:tcW w:w="2381"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Победители Конкурса</w:t>
            </w:r>
          </w:p>
        </w:tc>
        <w:tc>
          <w:tcPr>
            <w:tcW w:w="6803"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Победителями Конкурса признаются заявки участников Конкурса, которые соответствуют необходимому значению рейтинга заявки, установленного Конкурсной комиссией и набравшие наибольшее количество баллов</w:t>
            </w:r>
          </w:p>
        </w:tc>
      </w:tr>
      <w:tr w:rsidR="00F72309">
        <w:tc>
          <w:tcPr>
            <w:tcW w:w="397"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17</w:t>
            </w:r>
          </w:p>
        </w:tc>
        <w:tc>
          <w:tcPr>
            <w:tcW w:w="2381"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Условия, порядок предоставления субсидии</w:t>
            </w:r>
          </w:p>
        </w:tc>
        <w:tc>
          <w:tcPr>
            <w:tcW w:w="6803" w:type="dxa"/>
            <w:tcBorders>
              <w:top w:val="single" w:sz="4" w:space="0" w:color="auto"/>
              <w:left w:val="single" w:sz="4" w:space="0" w:color="auto"/>
              <w:bottom w:val="single" w:sz="4" w:space="0" w:color="auto"/>
              <w:right w:val="single" w:sz="4" w:space="0" w:color="auto"/>
            </w:tcBorders>
          </w:tcPr>
          <w:p w:rsidR="00F72309" w:rsidRDefault="00F72309">
            <w:pPr>
              <w:pStyle w:val="ConsPlusNormal"/>
              <w:jc w:val="both"/>
            </w:pPr>
            <w:r>
              <w:t>Поддержка предоставляется после подтверждения прохождения претендентом (индивидуальным предпринимателем или учредителем(</w:t>
            </w:r>
            <w:proofErr w:type="spellStart"/>
            <w:r>
              <w:t>ями</w:t>
            </w:r>
            <w:proofErr w:type="spellEnd"/>
            <w:r>
              <w:t xml:space="preserve">) юридического лица) краткосрочного обучения при наличии предпринимательского проекта, оцениваемого комиссией по проведению Конкурса, и Анкеты получателя поддержки, заполненной по </w:t>
            </w:r>
            <w:hyperlink r:id="rId14" w:history="1">
              <w:r>
                <w:rPr>
                  <w:color w:val="0000FF"/>
                </w:rPr>
                <w:t>форме N 7</w:t>
              </w:r>
            </w:hyperlink>
            <w:r>
              <w:t xml:space="preserve"> приложения к Положению, утвержденному постановлением Администрации Томского района от 17.11.2011 N 304 "О конкурсе предпринимательских проектов субъектов малого предпринимательства "Развитие"</w:t>
            </w:r>
          </w:p>
        </w:tc>
      </w:tr>
    </w:tbl>
    <w:p w:rsidR="00F72309" w:rsidRDefault="00F72309" w:rsidP="00F72309">
      <w:pPr>
        <w:pStyle w:val="ConsPlusNormal"/>
        <w:jc w:val="center"/>
      </w:pPr>
    </w:p>
    <w:p w:rsidR="00F72309" w:rsidRDefault="00F72309" w:rsidP="00F72309">
      <w:pPr>
        <w:pStyle w:val="ConsPlusNormal"/>
      </w:pPr>
    </w:p>
    <w:p w:rsidR="00F72309" w:rsidRDefault="00F72309" w:rsidP="00F72309">
      <w:pPr>
        <w:pStyle w:val="ConsPlusNormal"/>
      </w:pPr>
    </w:p>
    <w:p w:rsidR="00F72309" w:rsidRDefault="00F72309" w:rsidP="00F72309">
      <w:pPr>
        <w:pStyle w:val="ConsPlusNormal"/>
        <w:jc w:val="right"/>
      </w:pPr>
    </w:p>
    <w:p w:rsidR="00913EA0" w:rsidRDefault="00913EA0"/>
    <w:sectPr w:rsidR="00913EA0" w:rsidSect="00776B23">
      <w:pgSz w:w="11905" w:h="16838"/>
      <w:pgMar w:top="1134" w:right="1701" w:bottom="1134" w:left="85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09"/>
    <w:rsid w:val="00733F6C"/>
    <w:rsid w:val="00776B23"/>
    <w:rsid w:val="00913EA0"/>
    <w:rsid w:val="00F72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F9542-F7E0-431C-B630-7989DB21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309"/>
    <w:pPr>
      <w:autoSpaceDE w:val="0"/>
      <w:autoSpaceDN w:val="0"/>
      <w:adjustRightInd w:val="0"/>
      <w:spacing w:after="0" w:line="240" w:lineRule="auto"/>
    </w:pPr>
    <w:rPr>
      <w:rFonts w:ascii="Times New Roman" w:hAnsi="Times New Roman" w:cs="Times New Roman"/>
      <w:sz w:val="20"/>
      <w:szCs w:val="20"/>
    </w:rPr>
  </w:style>
  <w:style w:type="paragraph" w:styleId="a3">
    <w:name w:val="Balloon Text"/>
    <w:basedOn w:val="a"/>
    <w:link w:val="a4"/>
    <w:uiPriority w:val="99"/>
    <w:semiHidden/>
    <w:unhideWhenUsed/>
    <w:rsid w:val="00776B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0B09009BF15C0FA0506D31B27D7A311B28619C1B7DE8D2926C939AECCAB37E9387394AD94C484C95E794zERFJ" TargetMode="External"/><Relationship Id="rId13" Type="http://schemas.openxmlformats.org/officeDocument/2006/relationships/hyperlink" Target="consultantplus://offline/ref=1D0B09009BF15C0FA0506D31B27D7A311B28619C1B7DE7D29D6C939AECCAB37E9387394AD94C484C95E590zER6J" TargetMode="External"/><Relationship Id="rId3" Type="http://schemas.openxmlformats.org/officeDocument/2006/relationships/webSettings" Target="webSettings.xml"/><Relationship Id="rId7" Type="http://schemas.openxmlformats.org/officeDocument/2006/relationships/hyperlink" Target="consultantplus://offline/ref=1D0B09009BF15C0FA0506D31B27D7A311B28619C1B7DE8D2926C939AECCAB37E9387394AD94C484C95E792zEREJ" TargetMode="External"/><Relationship Id="rId12" Type="http://schemas.openxmlformats.org/officeDocument/2006/relationships/hyperlink" Target="consultantplus://offline/ref=1D0B09009BF15C0FA0506D31B27D7A311B28619C1B7DE7D29D6C939AECCAB37E9387394AD94C484C95E590zER6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D0B09009BF15C0FA050733CA41124351B2A3C901670EA81C933C8C7BBzCR3J" TargetMode="External"/><Relationship Id="rId11" Type="http://schemas.openxmlformats.org/officeDocument/2006/relationships/hyperlink" Target="consultantplus://offline/ref=1D0B09009BF15C0FA0506D31B27D7A311B28619C1B7DE7D29D6C939AECCAB37E9387394AD94C484C95E590zER7J" TargetMode="External"/><Relationship Id="rId5" Type="http://schemas.openxmlformats.org/officeDocument/2006/relationships/hyperlink" Target="consultantplus://offline/ref=1D0B09009BF15C0FA050733CA41124351B2A3C901670EA81C933C8C7BBzCR3J" TargetMode="External"/><Relationship Id="rId15" Type="http://schemas.openxmlformats.org/officeDocument/2006/relationships/fontTable" Target="fontTable.xml"/><Relationship Id="rId10" Type="http://schemas.openxmlformats.org/officeDocument/2006/relationships/hyperlink" Target="consultantplus://offline/ref=1D0B09009BF15C0FA0506D31B27D7A311B28619C1B7DE8D2926C939AECCAB37E9387394AD94C484C95E795zER6J" TargetMode="External"/><Relationship Id="rId4" Type="http://schemas.openxmlformats.org/officeDocument/2006/relationships/hyperlink" Target="consultantplus://offline/ref=1D0B09009BF15C0FA0506D31B27D7A311B28619C1B7BE2D3936C939AECCAB37E9387394AD94C484C95E598zERFJ" TargetMode="External"/><Relationship Id="rId9" Type="http://schemas.openxmlformats.org/officeDocument/2006/relationships/hyperlink" Target="consultantplus://offline/ref=1D0B09009BF15C0FA0506D31B27D7A311B28619C1B7DE8D2926C939AECCAB37E9387394AD94C484C95E795zEREJ" TargetMode="External"/><Relationship Id="rId14" Type="http://schemas.openxmlformats.org/officeDocument/2006/relationships/hyperlink" Target="consultantplus://offline/ref=1D0B09009BF15C0FA0506D31B27D7A311B28619C1B7DE8D2926C939AECCAB37E9387394AD94C484C95E696zER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2889</Words>
  <Characters>16468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Валентина</dc:creator>
  <cp:lastModifiedBy>Лилия Кухоренко</cp:lastModifiedBy>
  <cp:revision>2</cp:revision>
  <cp:lastPrinted>2016-10-04T03:12:00Z</cp:lastPrinted>
  <dcterms:created xsi:type="dcterms:W3CDTF">2016-10-06T02:32:00Z</dcterms:created>
  <dcterms:modified xsi:type="dcterms:W3CDTF">2016-10-06T02:32:00Z</dcterms:modified>
</cp:coreProperties>
</file>